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A0C2EA" w14:textId="077E2CA2" w:rsidR="00323685" w:rsidRPr="00323685" w:rsidRDefault="00D618EC" w:rsidP="00323685">
      <w:pPr>
        <w:pStyle w:val="3GPPHeader"/>
        <w:spacing w:after="60"/>
        <w:rPr>
          <w:sz w:val="32"/>
          <w:szCs w:val="32"/>
          <w:lang w:val="en-US"/>
        </w:rPr>
      </w:pPr>
      <w:r>
        <w:t>3GPP TSG-RAN WG1 Meeting #</w:t>
      </w:r>
      <w:r w:rsidR="00D14856">
        <w:t>109</w:t>
      </w:r>
      <w:r>
        <w:t>-e</w:t>
      </w:r>
      <w:r>
        <w:tab/>
      </w:r>
      <w:r>
        <w:rPr>
          <w:sz w:val="32"/>
          <w:szCs w:val="32"/>
        </w:rPr>
        <w:t xml:space="preserve">Tdoc </w:t>
      </w:r>
      <w:r w:rsidR="00E81C5B" w:rsidRPr="00E81C5B">
        <w:rPr>
          <w:sz w:val="32"/>
          <w:szCs w:val="32"/>
        </w:rPr>
        <w:t>R1-2204113</w:t>
      </w:r>
    </w:p>
    <w:p w14:paraId="3799008F" w14:textId="72257021" w:rsidR="00D618EC" w:rsidRDefault="00D618EC" w:rsidP="00D618EC">
      <w:pPr>
        <w:pStyle w:val="3GPPHeader"/>
        <w:rPr>
          <w:szCs w:val="22"/>
        </w:rPr>
      </w:pPr>
      <w:r>
        <w:t xml:space="preserve">e-Meeting, </w:t>
      </w:r>
      <w:r w:rsidR="00D14856">
        <w:t>09</w:t>
      </w:r>
      <w:r w:rsidR="00D14856" w:rsidRPr="00D17A83">
        <w:rPr>
          <w:vertAlign w:val="superscript"/>
        </w:rPr>
        <w:t>th</w:t>
      </w:r>
      <w:r w:rsidR="00D14856">
        <w:t xml:space="preserve"> May 2022</w:t>
      </w:r>
      <w:r w:rsidR="00913AD6">
        <w:t xml:space="preserve"> </w:t>
      </w:r>
      <w:r>
        <w:t xml:space="preserve">– </w:t>
      </w:r>
      <w:r w:rsidR="00D14856">
        <w:t>20</w:t>
      </w:r>
      <w:r w:rsidR="00D14856" w:rsidRPr="00D17A83">
        <w:rPr>
          <w:vertAlign w:val="superscript"/>
        </w:rPr>
        <w:t>th</w:t>
      </w:r>
      <w:r w:rsidR="00D14856">
        <w:t xml:space="preserve"> May </w:t>
      </w:r>
      <w:r>
        <w:t>2022</w:t>
      </w:r>
    </w:p>
    <w:p w14:paraId="36CF1A00" w14:textId="77777777" w:rsidR="00777446" w:rsidRPr="00603728" w:rsidRDefault="00777446" w:rsidP="00777446">
      <w:pPr>
        <w:pStyle w:val="3GPPHeader"/>
        <w:rPr>
          <w:lang w:val="en-US"/>
        </w:rPr>
      </w:pPr>
    </w:p>
    <w:p w14:paraId="42255342" w14:textId="214BA112" w:rsidR="00777446" w:rsidRPr="00EB27C8" w:rsidRDefault="00777446" w:rsidP="00777446">
      <w:pPr>
        <w:pStyle w:val="3GPPHeader"/>
        <w:rPr>
          <w:sz w:val="22"/>
          <w:lang w:val="en-US"/>
        </w:rPr>
      </w:pPr>
      <w:r w:rsidRPr="00EB27C8">
        <w:rPr>
          <w:sz w:val="22"/>
          <w:lang w:val="en-US"/>
        </w:rPr>
        <w:t>Agend</w:t>
      </w:r>
      <w:r w:rsidR="001309A4">
        <w:rPr>
          <w:sz w:val="22"/>
          <w:lang w:val="en-US"/>
        </w:rPr>
        <w:t>a</w:t>
      </w:r>
      <w:r w:rsidRPr="00EB27C8">
        <w:rPr>
          <w:sz w:val="22"/>
          <w:lang w:val="en-US"/>
        </w:rPr>
        <w:t xml:space="preserve"> Item:</w:t>
      </w:r>
      <w:r w:rsidRPr="00EB27C8">
        <w:rPr>
          <w:sz w:val="22"/>
          <w:lang w:val="en-US"/>
        </w:rPr>
        <w:tab/>
        <w:t>8.2.</w:t>
      </w:r>
      <w:r w:rsidR="00D140F3">
        <w:rPr>
          <w:sz w:val="22"/>
          <w:lang w:val="en-US"/>
        </w:rPr>
        <w:t>4</w:t>
      </w:r>
    </w:p>
    <w:p w14:paraId="2CF7DBFA" w14:textId="77777777" w:rsidR="00777446" w:rsidRPr="00EB27C8" w:rsidRDefault="00777446" w:rsidP="00777446">
      <w:pPr>
        <w:pStyle w:val="3GPPHeader"/>
        <w:rPr>
          <w:sz w:val="22"/>
          <w:lang w:val="en-US"/>
        </w:rPr>
      </w:pPr>
      <w:r w:rsidRPr="00EB27C8">
        <w:rPr>
          <w:sz w:val="22"/>
          <w:lang w:val="en-US"/>
        </w:rPr>
        <w:t>Source:</w:t>
      </w:r>
      <w:r w:rsidRPr="00EB27C8">
        <w:rPr>
          <w:sz w:val="22"/>
          <w:lang w:val="en-US"/>
        </w:rPr>
        <w:tab/>
        <w:t>Ericsson</w:t>
      </w:r>
    </w:p>
    <w:p w14:paraId="3BBEC6DC" w14:textId="496BE6F6" w:rsidR="00777446" w:rsidRPr="00EB27C8" w:rsidRDefault="00777446" w:rsidP="00777446">
      <w:pPr>
        <w:pStyle w:val="3GPPHeader"/>
        <w:rPr>
          <w:sz w:val="22"/>
          <w:lang w:val="en-US"/>
        </w:rPr>
      </w:pPr>
      <w:r w:rsidRPr="00EB27C8">
        <w:rPr>
          <w:sz w:val="22"/>
          <w:lang w:val="en-US"/>
        </w:rPr>
        <w:t>Title:</w:t>
      </w:r>
      <w:r w:rsidRPr="00EB27C8">
        <w:rPr>
          <w:sz w:val="22"/>
          <w:lang w:val="en-US"/>
        </w:rPr>
        <w:tab/>
        <w:t>Channel access mechanism</w:t>
      </w:r>
      <w:r w:rsidR="006C7BC3">
        <w:rPr>
          <w:sz w:val="22"/>
          <w:lang w:val="en-US"/>
        </w:rPr>
        <w:t>s</w:t>
      </w:r>
    </w:p>
    <w:p w14:paraId="20DFB2E0" w14:textId="42CF6F88" w:rsidR="00777446" w:rsidRPr="00EB27C8" w:rsidRDefault="00777446" w:rsidP="00777446">
      <w:pPr>
        <w:pStyle w:val="3GPPHeader"/>
        <w:rPr>
          <w:sz w:val="22"/>
          <w:lang w:val="en-US"/>
        </w:rPr>
      </w:pPr>
      <w:r w:rsidRPr="00EB27C8">
        <w:rPr>
          <w:sz w:val="22"/>
          <w:lang w:val="en-US"/>
        </w:rPr>
        <w:t>Document for:</w:t>
      </w:r>
      <w:r w:rsidRPr="00EB27C8">
        <w:rPr>
          <w:sz w:val="22"/>
          <w:lang w:val="en-US"/>
        </w:rPr>
        <w:tab/>
        <w:t>Discussion, Decision</w:t>
      </w:r>
    </w:p>
    <w:p w14:paraId="2AF69E6E" w14:textId="77777777" w:rsidR="00777446" w:rsidRPr="00EB27C8" w:rsidRDefault="00777446" w:rsidP="00777446">
      <w:pPr>
        <w:pStyle w:val="3GPPHeader"/>
        <w:rPr>
          <w:sz w:val="22"/>
          <w:lang w:val="en-US"/>
        </w:rPr>
      </w:pPr>
    </w:p>
    <w:p w14:paraId="5EE67EB6" w14:textId="26547DCE" w:rsidR="00553A2F" w:rsidRPr="00EB27C8" w:rsidRDefault="00553A2F" w:rsidP="00553A2F">
      <w:pPr>
        <w:pStyle w:val="Heading1"/>
        <w:rPr>
          <w:lang w:val="en-US"/>
        </w:rPr>
      </w:pPr>
      <w:bookmarkStart w:id="0" w:name="_Toc101789711"/>
      <w:r w:rsidRPr="00EB27C8">
        <w:rPr>
          <w:lang w:val="en-US"/>
        </w:rPr>
        <w:t>Table of Contents</w:t>
      </w:r>
      <w:bookmarkEnd w:id="0"/>
    </w:p>
    <w:p w14:paraId="44A83274" w14:textId="662CCF5B" w:rsidR="00D6432C" w:rsidRDefault="00553A2F">
      <w:pPr>
        <w:pStyle w:val="TOC1"/>
        <w:rPr>
          <w:rFonts w:asciiTheme="minorHAnsi" w:eastAsiaTheme="minorEastAsia" w:hAnsiTheme="minorHAnsi" w:cstheme="minorBidi"/>
          <w:szCs w:val="22"/>
          <w:lang w:val="en-SE" w:eastAsia="en-SE"/>
        </w:rPr>
      </w:pPr>
      <w:r w:rsidRPr="00EB27C8">
        <w:rPr>
          <w:b/>
          <w:sz w:val="20"/>
          <w:lang w:val="en-US"/>
        </w:rPr>
        <w:fldChar w:fldCharType="begin"/>
      </w:r>
      <w:r w:rsidRPr="00EB27C8">
        <w:rPr>
          <w:b/>
          <w:sz w:val="20"/>
          <w:lang w:val="en-US"/>
        </w:rPr>
        <w:instrText xml:space="preserve"> TOC \o "1-4" \u </w:instrText>
      </w:r>
      <w:r w:rsidRPr="00EB27C8">
        <w:rPr>
          <w:b/>
          <w:sz w:val="20"/>
          <w:lang w:val="en-US"/>
        </w:rPr>
        <w:fldChar w:fldCharType="separate"/>
      </w:r>
      <w:r w:rsidR="00D6432C" w:rsidRPr="00C837EE">
        <w:rPr>
          <w:lang w:val="en-US"/>
        </w:rPr>
        <w:t>Table of Contents</w:t>
      </w:r>
      <w:r w:rsidR="00D6432C">
        <w:tab/>
      </w:r>
      <w:r w:rsidR="00D6432C">
        <w:fldChar w:fldCharType="begin"/>
      </w:r>
      <w:r w:rsidR="00D6432C">
        <w:instrText xml:space="preserve"> PAGEREF _Toc101789711 \h </w:instrText>
      </w:r>
      <w:r w:rsidR="00D6432C">
        <w:fldChar w:fldCharType="separate"/>
      </w:r>
      <w:r w:rsidR="00D6432C">
        <w:t>1</w:t>
      </w:r>
      <w:r w:rsidR="00D6432C">
        <w:fldChar w:fldCharType="end"/>
      </w:r>
    </w:p>
    <w:p w14:paraId="03A4538D" w14:textId="2D42511B" w:rsidR="00D6432C" w:rsidRDefault="00D6432C">
      <w:pPr>
        <w:pStyle w:val="TOC1"/>
        <w:rPr>
          <w:rFonts w:asciiTheme="minorHAnsi" w:eastAsiaTheme="minorEastAsia" w:hAnsiTheme="minorHAnsi" w:cstheme="minorBidi"/>
          <w:szCs w:val="22"/>
          <w:lang w:val="en-SE" w:eastAsia="en-SE"/>
        </w:rPr>
      </w:pPr>
      <w:r>
        <w:t>1</w:t>
      </w:r>
      <w:r>
        <w:rPr>
          <w:rFonts w:asciiTheme="minorHAnsi" w:eastAsiaTheme="minorEastAsia" w:hAnsiTheme="minorHAnsi" w:cstheme="minorBidi"/>
          <w:szCs w:val="22"/>
          <w:lang w:val="en-SE" w:eastAsia="en-SE"/>
        </w:rPr>
        <w:tab/>
      </w:r>
      <w:r>
        <w:t>Introduction</w:t>
      </w:r>
      <w:r>
        <w:tab/>
      </w:r>
      <w:r>
        <w:fldChar w:fldCharType="begin"/>
      </w:r>
      <w:r>
        <w:instrText xml:space="preserve"> PAGEREF _Toc101789712 \h </w:instrText>
      </w:r>
      <w:r>
        <w:fldChar w:fldCharType="separate"/>
      </w:r>
      <w:r>
        <w:t>2</w:t>
      </w:r>
      <w:r>
        <w:fldChar w:fldCharType="end"/>
      </w:r>
    </w:p>
    <w:p w14:paraId="5225FFAB" w14:textId="236E3F48" w:rsidR="00D6432C" w:rsidRDefault="00D6432C">
      <w:pPr>
        <w:pStyle w:val="TOC1"/>
        <w:rPr>
          <w:rFonts w:asciiTheme="minorHAnsi" w:eastAsiaTheme="minorEastAsia" w:hAnsiTheme="minorHAnsi" w:cstheme="minorBidi"/>
          <w:szCs w:val="22"/>
          <w:lang w:val="en-SE" w:eastAsia="en-SE"/>
        </w:rPr>
      </w:pPr>
      <w:r w:rsidRPr="00C837EE">
        <w:rPr>
          <w:lang w:val="en-US"/>
        </w:rPr>
        <w:t>2</w:t>
      </w:r>
      <w:r>
        <w:rPr>
          <w:rFonts w:asciiTheme="minorHAnsi" w:eastAsiaTheme="minorEastAsia" w:hAnsiTheme="minorHAnsi" w:cstheme="minorBidi"/>
          <w:szCs w:val="22"/>
          <w:lang w:val="en-SE" w:eastAsia="en-SE"/>
        </w:rPr>
        <w:tab/>
      </w:r>
      <w:r w:rsidRPr="00C837EE">
        <w:rPr>
          <w:lang w:val="en-US"/>
        </w:rPr>
        <w:t>Baseline LBT mechanism in FR2-2</w:t>
      </w:r>
      <w:r>
        <w:tab/>
      </w:r>
      <w:r>
        <w:fldChar w:fldCharType="begin"/>
      </w:r>
      <w:r>
        <w:instrText xml:space="preserve"> PAGEREF _Toc101789713 \h </w:instrText>
      </w:r>
      <w:r>
        <w:fldChar w:fldCharType="separate"/>
      </w:r>
      <w:r>
        <w:t>2</w:t>
      </w:r>
      <w:r>
        <w:fldChar w:fldCharType="end"/>
      </w:r>
    </w:p>
    <w:p w14:paraId="16CE2CD9" w14:textId="2DEA816A" w:rsidR="00D6432C" w:rsidRDefault="00D6432C">
      <w:pPr>
        <w:pStyle w:val="TOC2"/>
        <w:rPr>
          <w:rFonts w:asciiTheme="minorHAnsi" w:eastAsiaTheme="minorEastAsia" w:hAnsiTheme="minorHAnsi" w:cstheme="minorBidi"/>
          <w:sz w:val="22"/>
          <w:szCs w:val="22"/>
          <w:lang w:val="en-SE" w:eastAsia="en-SE"/>
        </w:rPr>
      </w:pPr>
      <w:r w:rsidRPr="00C837EE">
        <w:rPr>
          <w:lang w:val="en-US"/>
        </w:rPr>
        <w:t>2.1</w:t>
      </w:r>
      <w:r>
        <w:rPr>
          <w:rFonts w:asciiTheme="minorHAnsi" w:eastAsiaTheme="minorEastAsia" w:hAnsiTheme="minorHAnsi" w:cstheme="minorBidi"/>
          <w:sz w:val="22"/>
          <w:szCs w:val="22"/>
          <w:lang w:val="en-SE" w:eastAsia="en-SE"/>
        </w:rPr>
        <w:tab/>
      </w:r>
      <w:r w:rsidRPr="00C837EE">
        <w:rPr>
          <w:lang w:val="en-US"/>
        </w:rPr>
        <w:t>Short control signaling transmissions (SCST)</w:t>
      </w:r>
      <w:r>
        <w:tab/>
      </w:r>
      <w:r>
        <w:fldChar w:fldCharType="begin"/>
      </w:r>
      <w:r>
        <w:instrText xml:space="preserve"> PAGEREF _Toc101789714 \h </w:instrText>
      </w:r>
      <w:r>
        <w:fldChar w:fldCharType="separate"/>
      </w:r>
      <w:r>
        <w:t>2</w:t>
      </w:r>
      <w:r>
        <w:fldChar w:fldCharType="end"/>
      </w:r>
    </w:p>
    <w:p w14:paraId="7E9B3F9E" w14:textId="2ED3F46C" w:rsidR="00D6432C" w:rsidRDefault="00D6432C">
      <w:pPr>
        <w:pStyle w:val="TOC3"/>
        <w:rPr>
          <w:rFonts w:asciiTheme="minorHAnsi" w:eastAsiaTheme="minorEastAsia" w:hAnsiTheme="minorHAnsi" w:cstheme="minorBidi"/>
          <w:sz w:val="22"/>
          <w:szCs w:val="22"/>
          <w:lang w:val="en-SE" w:eastAsia="en-SE"/>
        </w:rPr>
      </w:pPr>
      <w:r w:rsidRPr="00C837EE">
        <w:rPr>
          <w:lang w:val="en-US"/>
        </w:rPr>
        <w:t xml:space="preserve">2.1.1 </w:t>
      </w:r>
      <w:r>
        <w:rPr>
          <w:rFonts w:asciiTheme="minorHAnsi" w:eastAsiaTheme="minorEastAsia" w:hAnsiTheme="minorHAnsi" w:cstheme="minorBidi"/>
          <w:sz w:val="22"/>
          <w:szCs w:val="22"/>
          <w:lang w:val="en-SE" w:eastAsia="en-SE"/>
        </w:rPr>
        <w:tab/>
      </w:r>
      <w:r w:rsidRPr="00C837EE">
        <w:rPr>
          <w:lang w:val="en-US"/>
        </w:rPr>
        <w:t>Indication to use LBT for SCST and CG transmissions</w:t>
      </w:r>
      <w:r>
        <w:tab/>
      </w:r>
      <w:r>
        <w:fldChar w:fldCharType="begin"/>
      </w:r>
      <w:r>
        <w:instrText xml:space="preserve"> PAGEREF _Toc101789715 \h </w:instrText>
      </w:r>
      <w:r>
        <w:fldChar w:fldCharType="separate"/>
      </w:r>
      <w:r>
        <w:t>3</w:t>
      </w:r>
      <w:r>
        <w:fldChar w:fldCharType="end"/>
      </w:r>
    </w:p>
    <w:p w14:paraId="24E498D8" w14:textId="5E8D9D18" w:rsidR="00D6432C" w:rsidRDefault="00D6432C">
      <w:pPr>
        <w:pStyle w:val="TOC1"/>
        <w:rPr>
          <w:rFonts w:asciiTheme="minorHAnsi" w:eastAsiaTheme="minorEastAsia" w:hAnsiTheme="minorHAnsi" w:cstheme="minorBidi"/>
          <w:szCs w:val="22"/>
          <w:lang w:val="en-SE" w:eastAsia="en-SE"/>
        </w:rPr>
      </w:pPr>
      <w:r w:rsidRPr="00C837EE">
        <w:rPr>
          <w:lang w:val="en-US"/>
        </w:rPr>
        <w:t>3</w:t>
      </w:r>
      <w:r>
        <w:rPr>
          <w:rFonts w:asciiTheme="minorHAnsi" w:eastAsiaTheme="minorEastAsia" w:hAnsiTheme="minorHAnsi" w:cstheme="minorBidi"/>
          <w:szCs w:val="22"/>
          <w:lang w:val="en-SE" w:eastAsia="en-SE"/>
        </w:rPr>
        <w:tab/>
      </w:r>
      <w:r w:rsidRPr="00C837EE">
        <w:rPr>
          <w:lang w:val="en-US"/>
        </w:rPr>
        <w:t>Remaining issues on enhancements to LBT mechanisms</w:t>
      </w:r>
      <w:r>
        <w:tab/>
      </w:r>
      <w:r>
        <w:fldChar w:fldCharType="begin"/>
      </w:r>
      <w:r>
        <w:instrText xml:space="preserve"> PAGEREF _Toc101789716 \h </w:instrText>
      </w:r>
      <w:r>
        <w:fldChar w:fldCharType="separate"/>
      </w:r>
      <w:r>
        <w:t>5</w:t>
      </w:r>
      <w:r>
        <w:fldChar w:fldCharType="end"/>
      </w:r>
    </w:p>
    <w:p w14:paraId="70C86777" w14:textId="09B618BF" w:rsidR="00D6432C" w:rsidRDefault="00D6432C">
      <w:pPr>
        <w:pStyle w:val="TOC2"/>
        <w:rPr>
          <w:rFonts w:asciiTheme="minorHAnsi" w:eastAsiaTheme="minorEastAsia" w:hAnsiTheme="minorHAnsi" w:cstheme="minorBidi"/>
          <w:sz w:val="22"/>
          <w:szCs w:val="22"/>
          <w:lang w:val="en-SE" w:eastAsia="en-SE"/>
        </w:rPr>
      </w:pPr>
      <w:r w:rsidRPr="00C837EE">
        <w:rPr>
          <w:lang w:val="en-US"/>
        </w:rPr>
        <w:t>3.1</w:t>
      </w:r>
      <w:r>
        <w:rPr>
          <w:rFonts w:asciiTheme="minorHAnsi" w:eastAsiaTheme="minorEastAsia" w:hAnsiTheme="minorHAnsi" w:cstheme="minorBidi"/>
          <w:sz w:val="22"/>
          <w:szCs w:val="22"/>
          <w:lang w:val="en-SE" w:eastAsia="en-SE"/>
        </w:rPr>
        <w:tab/>
      </w:r>
      <w:r w:rsidRPr="00C837EE">
        <w:rPr>
          <w:lang w:val="en-US"/>
        </w:rPr>
        <w:t>Directional LBT</w:t>
      </w:r>
      <w:r>
        <w:tab/>
      </w:r>
      <w:r>
        <w:fldChar w:fldCharType="begin"/>
      </w:r>
      <w:r>
        <w:instrText xml:space="preserve"> PAGEREF _Toc101789717 \h </w:instrText>
      </w:r>
      <w:r>
        <w:fldChar w:fldCharType="separate"/>
      </w:r>
      <w:r>
        <w:t>5</w:t>
      </w:r>
      <w:r>
        <w:fldChar w:fldCharType="end"/>
      </w:r>
    </w:p>
    <w:p w14:paraId="533627A1" w14:textId="23FA63C3" w:rsidR="00D6432C" w:rsidRDefault="00D6432C">
      <w:pPr>
        <w:pStyle w:val="TOC2"/>
        <w:rPr>
          <w:rFonts w:asciiTheme="minorHAnsi" w:eastAsiaTheme="minorEastAsia" w:hAnsiTheme="minorHAnsi" w:cstheme="minorBidi"/>
          <w:sz w:val="22"/>
          <w:szCs w:val="22"/>
          <w:lang w:val="en-SE" w:eastAsia="en-SE"/>
        </w:rPr>
      </w:pPr>
      <w:r w:rsidRPr="00C837EE">
        <w:rPr>
          <w:lang w:val="en-US"/>
        </w:rPr>
        <w:t>3.2</w:t>
      </w:r>
      <w:r>
        <w:rPr>
          <w:rFonts w:asciiTheme="minorHAnsi" w:eastAsiaTheme="minorEastAsia" w:hAnsiTheme="minorHAnsi" w:cstheme="minorBidi"/>
          <w:sz w:val="22"/>
          <w:szCs w:val="22"/>
          <w:lang w:val="en-SE" w:eastAsia="en-SE"/>
        </w:rPr>
        <w:tab/>
      </w:r>
      <w:r w:rsidRPr="00C837EE">
        <w:rPr>
          <w:lang w:val="en-US"/>
        </w:rPr>
        <w:t xml:space="preserve"> Initiated COT and Shared COT</w:t>
      </w:r>
      <w:r>
        <w:tab/>
      </w:r>
      <w:r>
        <w:fldChar w:fldCharType="begin"/>
      </w:r>
      <w:r>
        <w:instrText xml:space="preserve"> PAGEREF _Toc101789718 \h </w:instrText>
      </w:r>
      <w:r>
        <w:fldChar w:fldCharType="separate"/>
      </w:r>
      <w:r>
        <w:t>7</w:t>
      </w:r>
      <w:r>
        <w:fldChar w:fldCharType="end"/>
      </w:r>
    </w:p>
    <w:p w14:paraId="5F9B3ECD" w14:textId="1A15AF3A" w:rsidR="00D6432C" w:rsidRDefault="00D6432C">
      <w:pPr>
        <w:pStyle w:val="TOC3"/>
        <w:rPr>
          <w:rFonts w:asciiTheme="minorHAnsi" w:eastAsiaTheme="minorEastAsia" w:hAnsiTheme="minorHAnsi" w:cstheme="minorBidi"/>
          <w:sz w:val="22"/>
          <w:szCs w:val="22"/>
          <w:lang w:val="en-SE" w:eastAsia="en-SE"/>
        </w:rPr>
      </w:pPr>
      <w:r w:rsidRPr="00C837EE">
        <w:rPr>
          <w:lang w:val="en-US"/>
        </w:rPr>
        <w:t>4.4.4</w:t>
      </w:r>
      <w:r>
        <w:rPr>
          <w:rFonts w:asciiTheme="minorHAnsi" w:eastAsiaTheme="minorEastAsia" w:hAnsiTheme="minorHAnsi" w:cstheme="minorBidi"/>
          <w:sz w:val="22"/>
          <w:szCs w:val="22"/>
          <w:lang w:val="en-SE" w:eastAsia="en-SE"/>
        </w:rPr>
        <w:tab/>
      </w:r>
      <w:r w:rsidRPr="00C837EE">
        <w:rPr>
          <w:lang w:val="en-US"/>
        </w:rPr>
        <w:t>Channel access procedures in an initiated channel occupancy</w:t>
      </w:r>
      <w:r>
        <w:tab/>
      </w:r>
      <w:r>
        <w:fldChar w:fldCharType="begin"/>
      </w:r>
      <w:r>
        <w:instrText xml:space="preserve"> PAGEREF _Toc101789719 \h </w:instrText>
      </w:r>
      <w:r>
        <w:fldChar w:fldCharType="separate"/>
      </w:r>
      <w:r>
        <w:t>8</w:t>
      </w:r>
      <w:r>
        <w:fldChar w:fldCharType="end"/>
      </w:r>
    </w:p>
    <w:p w14:paraId="61C52D37" w14:textId="72D56E80" w:rsidR="00D6432C" w:rsidRDefault="00D6432C">
      <w:pPr>
        <w:pStyle w:val="TOC3"/>
        <w:rPr>
          <w:rFonts w:asciiTheme="minorHAnsi" w:eastAsiaTheme="minorEastAsia" w:hAnsiTheme="minorHAnsi" w:cstheme="minorBidi"/>
          <w:sz w:val="22"/>
          <w:szCs w:val="22"/>
          <w:lang w:val="en-SE" w:eastAsia="en-SE"/>
        </w:rPr>
      </w:pPr>
      <w:r w:rsidRPr="00C837EE">
        <w:rPr>
          <w:lang w:val="en-US"/>
        </w:rPr>
        <w:t>3.2.1</w:t>
      </w:r>
      <w:r>
        <w:rPr>
          <w:rFonts w:asciiTheme="minorHAnsi" w:eastAsiaTheme="minorEastAsia" w:hAnsiTheme="minorHAnsi" w:cstheme="minorBidi"/>
          <w:sz w:val="22"/>
          <w:szCs w:val="22"/>
          <w:lang w:val="en-SE" w:eastAsia="en-SE"/>
        </w:rPr>
        <w:tab/>
      </w:r>
      <w:r w:rsidRPr="00C837EE">
        <w:rPr>
          <w:lang w:val="en-US"/>
        </w:rPr>
        <w:t>LBT indication in DCI</w:t>
      </w:r>
      <w:r>
        <w:tab/>
      </w:r>
      <w:r>
        <w:fldChar w:fldCharType="begin"/>
      </w:r>
      <w:r>
        <w:instrText xml:space="preserve"> PAGEREF _Toc101789720 \h </w:instrText>
      </w:r>
      <w:r>
        <w:fldChar w:fldCharType="separate"/>
      </w:r>
      <w:r>
        <w:t>9</w:t>
      </w:r>
      <w:r>
        <w:fldChar w:fldCharType="end"/>
      </w:r>
    </w:p>
    <w:p w14:paraId="646482A7" w14:textId="286E0889" w:rsidR="00D6432C" w:rsidRDefault="00D6432C">
      <w:pPr>
        <w:pStyle w:val="TOC3"/>
        <w:rPr>
          <w:rFonts w:asciiTheme="minorHAnsi" w:eastAsiaTheme="minorEastAsia" w:hAnsiTheme="minorHAnsi" w:cstheme="minorBidi"/>
          <w:sz w:val="22"/>
          <w:szCs w:val="22"/>
          <w:lang w:val="en-SE" w:eastAsia="en-SE"/>
        </w:rPr>
      </w:pPr>
      <w:r w:rsidRPr="00C837EE">
        <w:rPr>
          <w:lang w:val="en-US"/>
        </w:rPr>
        <w:t>3.2.2</w:t>
      </w:r>
      <w:r>
        <w:rPr>
          <w:rFonts w:asciiTheme="minorHAnsi" w:eastAsiaTheme="minorEastAsia" w:hAnsiTheme="minorHAnsi" w:cstheme="minorBidi"/>
          <w:sz w:val="22"/>
          <w:szCs w:val="22"/>
          <w:lang w:val="en-SE" w:eastAsia="en-SE"/>
        </w:rPr>
        <w:tab/>
      </w:r>
      <w:r w:rsidRPr="00C837EE">
        <w:rPr>
          <w:lang w:val="en-US"/>
        </w:rPr>
        <w:t>Consecutive scheduled UL transmissions in a gNB-initiated COT</w:t>
      </w:r>
      <w:r>
        <w:tab/>
      </w:r>
      <w:r>
        <w:fldChar w:fldCharType="begin"/>
      </w:r>
      <w:r>
        <w:instrText xml:space="preserve"> PAGEREF _Toc101789721 \h </w:instrText>
      </w:r>
      <w:r>
        <w:fldChar w:fldCharType="separate"/>
      </w:r>
      <w:r>
        <w:t>9</w:t>
      </w:r>
      <w:r>
        <w:fldChar w:fldCharType="end"/>
      </w:r>
    </w:p>
    <w:p w14:paraId="7EF51B2E" w14:textId="0A3135E0" w:rsidR="00D6432C" w:rsidRDefault="00D6432C">
      <w:pPr>
        <w:pStyle w:val="TOC3"/>
        <w:rPr>
          <w:rFonts w:asciiTheme="minorHAnsi" w:eastAsiaTheme="minorEastAsia" w:hAnsiTheme="minorHAnsi" w:cstheme="minorBidi"/>
          <w:sz w:val="22"/>
          <w:szCs w:val="22"/>
          <w:lang w:val="en-SE" w:eastAsia="en-SE"/>
        </w:rPr>
      </w:pPr>
      <w:r w:rsidRPr="00C837EE">
        <w:rPr>
          <w:lang w:val="en-US"/>
        </w:rPr>
        <w:t xml:space="preserve">3.2.3 </w:t>
      </w:r>
      <w:r>
        <w:rPr>
          <w:rFonts w:asciiTheme="minorHAnsi" w:eastAsiaTheme="minorEastAsia" w:hAnsiTheme="minorHAnsi" w:cstheme="minorBidi"/>
          <w:sz w:val="22"/>
          <w:szCs w:val="22"/>
          <w:lang w:val="en-SE" w:eastAsia="en-SE"/>
        </w:rPr>
        <w:tab/>
      </w:r>
      <w:r w:rsidRPr="00C837EE">
        <w:rPr>
          <w:lang w:val="en-US"/>
        </w:rPr>
        <w:t>UE-initiated COT sharing</w:t>
      </w:r>
      <w:r>
        <w:tab/>
      </w:r>
      <w:r>
        <w:fldChar w:fldCharType="begin"/>
      </w:r>
      <w:r>
        <w:instrText xml:space="preserve"> PAGEREF _Toc101789722 \h </w:instrText>
      </w:r>
      <w:r>
        <w:fldChar w:fldCharType="separate"/>
      </w:r>
      <w:r>
        <w:t>10</w:t>
      </w:r>
      <w:r>
        <w:fldChar w:fldCharType="end"/>
      </w:r>
    </w:p>
    <w:p w14:paraId="1C209DBD" w14:textId="167D7E90" w:rsidR="00D6432C" w:rsidRDefault="00D6432C">
      <w:pPr>
        <w:pStyle w:val="TOC2"/>
        <w:rPr>
          <w:rFonts w:asciiTheme="minorHAnsi" w:eastAsiaTheme="minorEastAsia" w:hAnsiTheme="minorHAnsi" w:cstheme="minorBidi"/>
          <w:sz w:val="22"/>
          <w:szCs w:val="22"/>
          <w:lang w:val="en-SE" w:eastAsia="en-SE"/>
        </w:rPr>
      </w:pPr>
      <w:r w:rsidRPr="00C837EE">
        <w:rPr>
          <w:lang w:val="en-US"/>
        </w:rPr>
        <w:t>3.3</w:t>
      </w:r>
      <w:r>
        <w:rPr>
          <w:rFonts w:asciiTheme="minorHAnsi" w:eastAsiaTheme="minorEastAsia" w:hAnsiTheme="minorHAnsi" w:cstheme="minorBidi"/>
          <w:sz w:val="22"/>
          <w:szCs w:val="22"/>
          <w:lang w:val="en-SE" w:eastAsia="en-SE"/>
        </w:rPr>
        <w:tab/>
      </w:r>
      <w:r w:rsidRPr="00C837EE">
        <w:rPr>
          <w:lang w:val="en-US"/>
        </w:rPr>
        <w:t>DCI 2_0 and LBT upgrade</w:t>
      </w:r>
      <w:r>
        <w:tab/>
      </w:r>
      <w:r>
        <w:fldChar w:fldCharType="begin"/>
      </w:r>
      <w:r>
        <w:instrText xml:space="preserve"> PAGEREF _Toc101789723 \h </w:instrText>
      </w:r>
      <w:r>
        <w:fldChar w:fldCharType="separate"/>
      </w:r>
      <w:r>
        <w:t>11</w:t>
      </w:r>
      <w:r>
        <w:fldChar w:fldCharType="end"/>
      </w:r>
    </w:p>
    <w:p w14:paraId="2A501009" w14:textId="764E2303" w:rsidR="00D6432C" w:rsidRDefault="00D6432C">
      <w:pPr>
        <w:pStyle w:val="TOC1"/>
        <w:rPr>
          <w:rFonts w:asciiTheme="minorHAnsi" w:eastAsiaTheme="minorEastAsia" w:hAnsiTheme="minorHAnsi" w:cstheme="minorBidi"/>
          <w:szCs w:val="22"/>
          <w:lang w:val="en-SE" w:eastAsia="en-SE"/>
        </w:rPr>
      </w:pPr>
      <w:r w:rsidRPr="00C837EE">
        <w:rPr>
          <w:lang w:val="en-US"/>
        </w:rPr>
        <w:t>4</w:t>
      </w:r>
      <w:r>
        <w:rPr>
          <w:rFonts w:asciiTheme="minorHAnsi" w:eastAsiaTheme="minorEastAsia" w:hAnsiTheme="minorHAnsi" w:cstheme="minorBidi"/>
          <w:szCs w:val="22"/>
          <w:lang w:val="en-SE" w:eastAsia="en-SE"/>
        </w:rPr>
        <w:tab/>
      </w:r>
      <w:r w:rsidRPr="00C837EE">
        <w:rPr>
          <w:lang w:val="en-US"/>
        </w:rPr>
        <w:t>Conclusion</w:t>
      </w:r>
      <w:r>
        <w:tab/>
      </w:r>
      <w:r>
        <w:fldChar w:fldCharType="begin"/>
      </w:r>
      <w:r>
        <w:instrText xml:space="preserve"> PAGEREF _Toc101789724 \h </w:instrText>
      </w:r>
      <w:r>
        <w:fldChar w:fldCharType="separate"/>
      </w:r>
      <w:r>
        <w:t>12</w:t>
      </w:r>
      <w:r>
        <w:fldChar w:fldCharType="end"/>
      </w:r>
    </w:p>
    <w:p w14:paraId="5C8401D5" w14:textId="33DE561A" w:rsidR="00D6432C" w:rsidRDefault="00D6432C">
      <w:pPr>
        <w:pStyle w:val="TOC1"/>
        <w:rPr>
          <w:rFonts w:asciiTheme="minorHAnsi" w:eastAsiaTheme="minorEastAsia" w:hAnsiTheme="minorHAnsi" w:cstheme="minorBidi"/>
          <w:szCs w:val="22"/>
          <w:lang w:val="en-SE" w:eastAsia="en-SE"/>
        </w:rPr>
      </w:pPr>
      <w:r w:rsidRPr="00C837EE">
        <w:rPr>
          <w:lang w:val="en-US"/>
        </w:rPr>
        <w:t>5</w:t>
      </w:r>
      <w:r>
        <w:rPr>
          <w:rFonts w:asciiTheme="minorHAnsi" w:eastAsiaTheme="minorEastAsia" w:hAnsiTheme="minorHAnsi" w:cstheme="minorBidi"/>
          <w:szCs w:val="22"/>
          <w:lang w:val="en-SE" w:eastAsia="en-SE"/>
        </w:rPr>
        <w:tab/>
      </w:r>
      <w:r w:rsidRPr="00C837EE">
        <w:rPr>
          <w:lang w:val="en-US"/>
        </w:rPr>
        <w:t>References</w:t>
      </w:r>
      <w:r>
        <w:tab/>
      </w:r>
      <w:r>
        <w:fldChar w:fldCharType="begin"/>
      </w:r>
      <w:r>
        <w:instrText xml:space="preserve"> PAGEREF _Toc101789725 \h </w:instrText>
      </w:r>
      <w:r>
        <w:fldChar w:fldCharType="separate"/>
      </w:r>
      <w:r>
        <w:t>14</w:t>
      </w:r>
      <w:r>
        <w:fldChar w:fldCharType="end"/>
      </w:r>
    </w:p>
    <w:p w14:paraId="57E92B55" w14:textId="4F473D0B" w:rsidR="0027020C" w:rsidRDefault="00553A2F" w:rsidP="002B27B4">
      <w:pPr>
        <w:pStyle w:val="3GPPHeader"/>
        <w:rPr>
          <w:lang w:val="en-US"/>
        </w:rPr>
      </w:pPr>
      <w:r w:rsidRPr="00EB27C8">
        <w:rPr>
          <w:lang w:val="en-US"/>
        </w:rPr>
        <w:fldChar w:fldCharType="end"/>
      </w:r>
    </w:p>
    <w:p w14:paraId="1BAE4C7B" w14:textId="77777777" w:rsidR="0027020C" w:rsidRDefault="0027020C">
      <w:pPr>
        <w:overflowPunct/>
        <w:autoSpaceDE/>
        <w:autoSpaceDN/>
        <w:adjustRightInd/>
        <w:spacing w:after="160" w:line="259" w:lineRule="auto"/>
        <w:jc w:val="left"/>
        <w:textAlignment w:val="auto"/>
        <w:rPr>
          <w:b/>
          <w:sz w:val="24"/>
          <w:lang w:val="en-US" w:eastAsia="zh-CN"/>
        </w:rPr>
      </w:pPr>
      <w:r>
        <w:rPr>
          <w:lang w:val="en-US"/>
        </w:rPr>
        <w:br w:type="page"/>
      </w:r>
    </w:p>
    <w:p w14:paraId="685237B5" w14:textId="01081FC6" w:rsidR="00520F35" w:rsidRPr="00520F35" w:rsidRDefault="00A80F0C" w:rsidP="00624021">
      <w:pPr>
        <w:pStyle w:val="Heading1"/>
      </w:pPr>
      <w:bookmarkStart w:id="1" w:name="_Toc101789712"/>
      <w:r>
        <w:lastRenderedPageBreak/>
        <w:t>1</w:t>
      </w:r>
      <w:r>
        <w:tab/>
        <w:t>Introduction</w:t>
      </w:r>
      <w:bookmarkEnd w:id="1"/>
    </w:p>
    <w:p w14:paraId="2BD674C7" w14:textId="3ACD4929" w:rsidR="000256C1" w:rsidRDefault="000256C1" w:rsidP="002B27B4">
      <w:pPr>
        <w:pStyle w:val="BodyText"/>
        <w:rPr>
          <w:lang w:val="en-US"/>
        </w:rPr>
      </w:pPr>
      <w:r>
        <w:rPr>
          <w:lang w:val="en-US"/>
        </w:rPr>
        <w:t xml:space="preserve">Rel-17 WI for </w:t>
      </w:r>
      <w:r w:rsidRPr="00EB27C8">
        <w:rPr>
          <w:lang w:val="en-US"/>
        </w:rPr>
        <w:t>extend</w:t>
      </w:r>
      <w:r w:rsidR="00FD5C66">
        <w:rPr>
          <w:lang w:val="en-US"/>
        </w:rPr>
        <w:t>ing</w:t>
      </w:r>
      <w:r w:rsidRPr="00EB27C8">
        <w:rPr>
          <w:lang w:val="en-US"/>
        </w:rPr>
        <w:t xml:space="preserve"> NR support in the frequency range of 52.6 GHz to 71 GHz</w:t>
      </w:r>
      <w:r w:rsidR="00FD5C66">
        <w:rPr>
          <w:lang w:val="en-US"/>
        </w:rPr>
        <w:t xml:space="preserve"> </w:t>
      </w:r>
      <w:r w:rsidR="00FD5C66" w:rsidRPr="00EB27C8">
        <w:rPr>
          <w:lang w:val="en-US"/>
        </w:rPr>
        <w:fldChar w:fldCharType="begin"/>
      </w:r>
      <w:r w:rsidR="00FD5C66" w:rsidRPr="00EB27C8">
        <w:rPr>
          <w:lang w:val="en-US"/>
        </w:rPr>
        <w:instrText xml:space="preserve"> REF _Ref37858016 \r \h </w:instrText>
      </w:r>
      <w:r w:rsidR="00FD5C66" w:rsidRPr="00EB27C8">
        <w:rPr>
          <w:lang w:val="en-US"/>
        </w:rPr>
      </w:r>
      <w:r w:rsidR="00FD5C66" w:rsidRPr="00EB27C8">
        <w:rPr>
          <w:lang w:val="en-US"/>
        </w:rPr>
        <w:fldChar w:fldCharType="separate"/>
      </w:r>
      <w:r w:rsidR="00FD5C66" w:rsidRPr="00EB27C8">
        <w:rPr>
          <w:lang w:val="en-US"/>
        </w:rPr>
        <w:t>[1]</w:t>
      </w:r>
      <w:r w:rsidR="00FD5C66" w:rsidRPr="00EB27C8">
        <w:rPr>
          <w:lang w:val="en-US"/>
        </w:rPr>
        <w:fldChar w:fldCharType="end"/>
      </w:r>
      <w:r w:rsidR="00086D43">
        <w:rPr>
          <w:lang w:val="en-US"/>
        </w:rPr>
        <w:fldChar w:fldCharType="begin"/>
      </w:r>
      <w:r w:rsidR="00086D43">
        <w:rPr>
          <w:lang w:val="en-US"/>
        </w:rPr>
        <w:instrText xml:space="preserve"> REF _Ref59058243 \r \h </w:instrText>
      </w:r>
      <w:r w:rsidR="00086D43">
        <w:rPr>
          <w:lang w:val="en-US"/>
        </w:rPr>
      </w:r>
      <w:r w:rsidR="00086D43">
        <w:rPr>
          <w:lang w:val="en-US"/>
        </w:rPr>
        <w:fldChar w:fldCharType="separate"/>
      </w:r>
      <w:r w:rsidR="00086D43">
        <w:rPr>
          <w:lang w:val="en-US"/>
        </w:rPr>
        <w:t>[2]</w:t>
      </w:r>
      <w:r w:rsidR="00086D43">
        <w:rPr>
          <w:lang w:val="en-US"/>
        </w:rPr>
        <w:fldChar w:fldCharType="end"/>
      </w:r>
      <w:r w:rsidR="00FD5C66">
        <w:rPr>
          <w:lang w:val="en-US"/>
        </w:rPr>
        <w:t xml:space="preserve"> has been concluded</w:t>
      </w:r>
      <w:r>
        <w:rPr>
          <w:lang w:val="en-US"/>
        </w:rPr>
        <w:t xml:space="preserve">. </w:t>
      </w:r>
      <w:r w:rsidR="002B129B" w:rsidRPr="00A80704">
        <w:rPr>
          <w:lang w:val="en-US"/>
        </w:rPr>
        <w:t>In this contribution,</w:t>
      </w:r>
      <w:r w:rsidR="00027BA7">
        <w:rPr>
          <w:lang w:val="en-US"/>
        </w:rPr>
        <w:t xml:space="preserve"> we </w:t>
      </w:r>
      <w:r>
        <w:rPr>
          <w:lang w:val="en-US"/>
        </w:rPr>
        <w:t xml:space="preserve">discuss remaining issues on the channel access mechanisms for </w:t>
      </w:r>
      <w:r w:rsidR="00624021">
        <w:rPr>
          <w:lang w:val="en-US"/>
        </w:rPr>
        <w:t>R</w:t>
      </w:r>
      <w:r>
        <w:rPr>
          <w:lang w:val="en-US"/>
        </w:rPr>
        <w:t>el-17 NR operations in FR2-2. The following topics will be discussed.</w:t>
      </w:r>
    </w:p>
    <w:p w14:paraId="72E48936" w14:textId="77777777" w:rsidR="000256C1" w:rsidRDefault="000256C1" w:rsidP="000256C1">
      <w:pPr>
        <w:pStyle w:val="BodyText"/>
        <w:numPr>
          <w:ilvl w:val="0"/>
          <w:numId w:val="13"/>
        </w:numPr>
        <w:rPr>
          <w:lang w:val="en-US"/>
        </w:rPr>
      </w:pPr>
      <w:r>
        <w:rPr>
          <w:lang w:val="en-US"/>
        </w:rPr>
        <w:t>Configuration for supporting short control signaling.</w:t>
      </w:r>
    </w:p>
    <w:p w14:paraId="067E2CFE" w14:textId="7BB626CE" w:rsidR="000256C1" w:rsidRDefault="000256C1" w:rsidP="000256C1">
      <w:pPr>
        <w:pStyle w:val="BodyText"/>
        <w:numPr>
          <w:ilvl w:val="0"/>
          <w:numId w:val="13"/>
        </w:numPr>
        <w:rPr>
          <w:lang w:val="en-US"/>
        </w:rPr>
      </w:pPr>
      <w:r>
        <w:rPr>
          <w:lang w:val="en-US"/>
        </w:rPr>
        <w:t>LBT type indicator in fallback DCIs.</w:t>
      </w:r>
    </w:p>
    <w:p w14:paraId="5807E175" w14:textId="29ECA69C" w:rsidR="000256C1" w:rsidRDefault="000256C1" w:rsidP="00624021">
      <w:pPr>
        <w:pStyle w:val="BodyText"/>
        <w:numPr>
          <w:ilvl w:val="0"/>
          <w:numId w:val="13"/>
        </w:numPr>
        <w:rPr>
          <w:lang w:val="en-US"/>
        </w:rPr>
      </w:pPr>
      <w:r>
        <w:rPr>
          <w:lang w:val="en-US"/>
        </w:rPr>
        <w:t xml:space="preserve">LBT mode configuration. </w:t>
      </w:r>
    </w:p>
    <w:p w14:paraId="45FB3353" w14:textId="551189EB" w:rsidR="003A3B9C" w:rsidRPr="003A3B9C" w:rsidRDefault="0027020C" w:rsidP="003A3B9C">
      <w:pPr>
        <w:pStyle w:val="BodyText"/>
        <w:numPr>
          <w:ilvl w:val="0"/>
          <w:numId w:val="13"/>
        </w:numPr>
        <w:rPr>
          <w:lang w:val="en-US"/>
        </w:rPr>
      </w:pPr>
      <w:r>
        <w:rPr>
          <w:lang w:val="en-US"/>
        </w:rPr>
        <w:t>COT sharing aspects</w:t>
      </w:r>
      <w:r w:rsidR="003A3B9C">
        <w:rPr>
          <w:lang w:val="en-US"/>
        </w:rPr>
        <w:t>.</w:t>
      </w:r>
    </w:p>
    <w:p w14:paraId="2C3D021F" w14:textId="0D6102FE" w:rsidR="00F655FA" w:rsidRDefault="00644FEB" w:rsidP="00A17B09">
      <w:pPr>
        <w:pStyle w:val="Heading1"/>
        <w:rPr>
          <w:lang w:val="en-US"/>
        </w:rPr>
      </w:pPr>
      <w:bookmarkStart w:id="2" w:name="_Toc101789713"/>
      <w:r w:rsidRPr="00EB27C8">
        <w:rPr>
          <w:lang w:val="en-US"/>
        </w:rPr>
        <w:t>2</w:t>
      </w:r>
      <w:r w:rsidRPr="00EB27C8">
        <w:rPr>
          <w:lang w:val="en-US"/>
        </w:rPr>
        <w:tab/>
      </w:r>
      <w:r w:rsidR="00BC4B9E">
        <w:rPr>
          <w:lang w:val="en-US"/>
        </w:rPr>
        <w:t>Baseline LBT</w:t>
      </w:r>
      <w:r w:rsidR="005A2DD2">
        <w:rPr>
          <w:lang w:val="en-US"/>
        </w:rPr>
        <w:t xml:space="preserve"> mechanism</w:t>
      </w:r>
      <w:r w:rsidR="001955DF">
        <w:rPr>
          <w:lang w:val="en-US"/>
        </w:rPr>
        <w:t xml:space="preserve"> in FR2-2</w:t>
      </w:r>
      <w:bookmarkEnd w:id="2"/>
    </w:p>
    <w:p w14:paraId="0963EA44" w14:textId="61AE0AB9" w:rsidR="00F9308A" w:rsidRPr="00EB27C8" w:rsidRDefault="009E2691" w:rsidP="009E2691">
      <w:pPr>
        <w:pStyle w:val="Heading2"/>
        <w:ind w:left="0" w:firstLine="0"/>
        <w:rPr>
          <w:lang w:val="en-US"/>
        </w:rPr>
      </w:pPr>
      <w:bookmarkStart w:id="3" w:name="_Toc61356001"/>
      <w:bookmarkStart w:id="4" w:name="_Toc61356650"/>
      <w:bookmarkStart w:id="5" w:name="_Toc61432457"/>
      <w:bookmarkStart w:id="6" w:name="_Toc61520093"/>
      <w:bookmarkStart w:id="7" w:name="_Toc61810924"/>
      <w:bookmarkStart w:id="8" w:name="_Toc61882701"/>
      <w:bookmarkStart w:id="9" w:name="_Toc61886115"/>
      <w:bookmarkStart w:id="10" w:name="_Toc61886189"/>
      <w:bookmarkStart w:id="11" w:name="_Toc61886512"/>
      <w:bookmarkStart w:id="12" w:name="_Toc61903022"/>
      <w:bookmarkStart w:id="13" w:name="_Toc66977621"/>
      <w:bookmarkStart w:id="14" w:name="_Toc66977766"/>
      <w:bookmarkStart w:id="15" w:name="_Toc66977802"/>
      <w:bookmarkStart w:id="16" w:name="_Toc66977838"/>
      <w:bookmarkStart w:id="17" w:name="_Toc71556319"/>
      <w:bookmarkStart w:id="18" w:name="_Toc71556320"/>
      <w:bookmarkStart w:id="19" w:name="_Toc67928106"/>
      <w:bookmarkStart w:id="20" w:name="_Toc67986578"/>
      <w:bookmarkStart w:id="21" w:name="_Toc68076673"/>
      <w:bookmarkStart w:id="22" w:name="_Toc68077208"/>
      <w:bookmarkStart w:id="23" w:name="_Toc68184126"/>
      <w:bookmarkStart w:id="24" w:name="_Toc68202258"/>
      <w:bookmarkStart w:id="25" w:name="_Toc68202441"/>
      <w:bookmarkStart w:id="26" w:name="_Toc67541246"/>
      <w:bookmarkStart w:id="27" w:name="_Toc67541283"/>
      <w:bookmarkStart w:id="28" w:name="_Toc67541319"/>
      <w:bookmarkStart w:id="29" w:name="_Toc67541380"/>
      <w:bookmarkStart w:id="30" w:name="_Toc67541426"/>
      <w:bookmarkStart w:id="31" w:name="_Toc67541612"/>
      <w:bookmarkStart w:id="32" w:name="_Toc67541676"/>
      <w:bookmarkStart w:id="33" w:name="_Toc67541722"/>
      <w:bookmarkStart w:id="34" w:name="_Toc67596407"/>
      <w:bookmarkStart w:id="35" w:name="_Toc67986548"/>
      <w:bookmarkStart w:id="36" w:name="_Toc68076643"/>
      <w:bookmarkStart w:id="37" w:name="_Toc68076706"/>
      <w:bookmarkStart w:id="38" w:name="_Toc68076741"/>
      <w:bookmarkStart w:id="39" w:name="_Toc68164581"/>
      <w:bookmarkStart w:id="40" w:name="_Toc68184035"/>
      <w:bookmarkStart w:id="41" w:name="_Toc68202230"/>
      <w:bookmarkStart w:id="42" w:name="_Toc68202321"/>
      <w:bookmarkStart w:id="43" w:name="_Toc68202796"/>
      <w:bookmarkStart w:id="44" w:name="_Toc101789714"/>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rPr>
          <w:lang w:val="en-US"/>
        </w:rPr>
        <w:t>2.</w:t>
      </w:r>
      <w:r w:rsidR="00D140F3">
        <w:rPr>
          <w:lang w:val="en-US"/>
        </w:rPr>
        <w:t>1</w:t>
      </w:r>
      <w:r>
        <w:rPr>
          <w:lang w:val="en-US"/>
        </w:rPr>
        <w:tab/>
      </w:r>
      <w:r w:rsidR="00F9308A" w:rsidRPr="00EB27C8">
        <w:rPr>
          <w:lang w:val="en-US"/>
        </w:rPr>
        <w:t xml:space="preserve">Short control </w:t>
      </w:r>
      <w:r w:rsidR="00BF38C9" w:rsidRPr="00EB27C8">
        <w:rPr>
          <w:lang w:val="en-US"/>
        </w:rPr>
        <w:t>signaling</w:t>
      </w:r>
      <w:r w:rsidR="00F9308A" w:rsidRPr="00EB27C8">
        <w:rPr>
          <w:lang w:val="en-US"/>
        </w:rPr>
        <w:t xml:space="preserve"> transmissions</w:t>
      </w:r>
      <w:r w:rsidR="00923DAC">
        <w:rPr>
          <w:lang w:val="en-US"/>
        </w:rPr>
        <w:t xml:space="preserve"> (SCST)</w:t>
      </w:r>
      <w:bookmarkEnd w:id="44"/>
      <w:r w:rsidR="00F9308A" w:rsidRPr="00EB27C8">
        <w:rPr>
          <w:lang w:val="en-US"/>
        </w:rPr>
        <w:t xml:space="preserve"> </w:t>
      </w:r>
    </w:p>
    <w:p w14:paraId="67A7B3E2" w14:textId="144AF06C" w:rsidR="00923DAC" w:rsidRDefault="00F9201E" w:rsidP="00923DAC">
      <w:bookmarkStart w:id="45" w:name="_Toc71630265"/>
      <w:bookmarkStart w:id="46" w:name="_Toc53738664"/>
      <w:bookmarkEnd w:id="45"/>
      <w:r>
        <w:rPr>
          <w:noProof/>
        </w:rPr>
        <mc:AlternateContent>
          <mc:Choice Requires="wps">
            <w:drawing>
              <wp:anchor distT="0" distB="0" distL="114300" distR="114300" simplePos="0" relativeHeight="251658243" behindDoc="0" locked="0" layoutInCell="1" allowOverlap="1" wp14:anchorId="67B2D777" wp14:editId="3FB1946B">
                <wp:simplePos x="0" y="0"/>
                <wp:positionH relativeFrom="column">
                  <wp:posOffset>-16705</wp:posOffset>
                </wp:positionH>
                <wp:positionV relativeFrom="paragraph">
                  <wp:posOffset>433921</wp:posOffset>
                </wp:positionV>
                <wp:extent cx="6103620" cy="2441575"/>
                <wp:effectExtent l="0" t="0" r="11430" b="15875"/>
                <wp:wrapTopAndBottom/>
                <wp:docPr id="14" name="Text Box 14"/>
                <wp:cNvGraphicFramePr/>
                <a:graphic xmlns:a="http://schemas.openxmlformats.org/drawingml/2006/main">
                  <a:graphicData uri="http://schemas.microsoft.com/office/word/2010/wordprocessingShape">
                    <wps:wsp>
                      <wps:cNvSpPr txBox="1"/>
                      <wps:spPr>
                        <a:xfrm>
                          <a:off x="0" y="0"/>
                          <a:ext cx="6103620" cy="2441575"/>
                        </a:xfrm>
                        <a:prstGeom prst="rect">
                          <a:avLst/>
                        </a:prstGeom>
                        <a:solidFill>
                          <a:schemeClr val="lt1"/>
                        </a:solidFill>
                        <a:ln w="6350">
                          <a:solidFill>
                            <a:prstClr val="black"/>
                          </a:solidFill>
                        </a:ln>
                      </wps:spPr>
                      <wps:txbx>
                        <w:txbxContent>
                          <w:p w14:paraId="1865A5BF" w14:textId="77777777" w:rsidR="005E43AD" w:rsidRDefault="005E43AD" w:rsidP="00923DAC">
                            <w:pPr>
                              <w:rPr>
                                <w:lang w:eastAsia="x-none"/>
                              </w:rPr>
                            </w:pPr>
                            <w:r w:rsidRPr="00F73383">
                              <w:rPr>
                                <w:highlight w:val="green"/>
                                <w:lang w:eastAsia="x-none"/>
                              </w:rPr>
                              <w:t>Agreement:</w:t>
                            </w:r>
                          </w:p>
                          <w:p w14:paraId="0E9461E9" w14:textId="77777777" w:rsidR="005E43AD" w:rsidRPr="00291106" w:rsidRDefault="005E43AD" w:rsidP="00D8741C">
                            <w:pPr>
                              <w:pStyle w:val="ListParagraph"/>
                              <w:numPr>
                                <w:ilvl w:val="0"/>
                                <w:numId w:val="21"/>
                              </w:numPr>
                              <w:kinsoku w:val="0"/>
                              <w:autoSpaceDE/>
                              <w:autoSpaceDN/>
                              <w:spacing w:after="60" w:line="259" w:lineRule="auto"/>
                              <w:jc w:val="left"/>
                            </w:pPr>
                            <w:r w:rsidRPr="00291106">
                              <w:t>Contention Exempt Short Control Signaling rules apply to the transmission of msg1 for the 4 step RACH and MsgA for the 2-step RACH for all supported SCS.</w:t>
                            </w:r>
                          </w:p>
                          <w:p w14:paraId="6D7CF318" w14:textId="77777777" w:rsidR="005E43AD" w:rsidRPr="00291106" w:rsidRDefault="005E43AD" w:rsidP="00D8741C">
                            <w:pPr>
                              <w:pStyle w:val="ListParagraph"/>
                              <w:numPr>
                                <w:ilvl w:val="1"/>
                                <w:numId w:val="21"/>
                              </w:numPr>
                              <w:kinsoku w:val="0"/>
                              <w:autoSpaceDE/>
                              <w:autoSpaceDN/>
                              <w:spacing w:after="60" w:line="259" w:lineRule="auto"/>
                              <w:jc w:val="left"/>
                            </w:pPr>
                            <w:r w:rsidRPr="00291106">
                              <w:t>Note restriction for short control signalling transmissions apply (10% over any 100ms intervals)</w:t>
                            </w:r>
                          </w:p>
                          <w:p w14:paraId="6D86DC8C" w14:textId="77777777" w:rsidR="005E43AD" w:rsidRPr="00291106" w:rsidRDefault="005E43AD" w:rsidP="00D8741C">
                            <w:pPr>
                              <w:pStyle w:val="ListParagraph"/>
                              <w:numPr>
                                <w:ilvl w:val="1"/>
                                <w:numId w:val="21"/>
                              </w:numPr>
                              <w:kinsoku w:val="0"/>
                              <w:autoSpaceDE/>
                              <w:autoSpaceDN/>
                              <w:spacing w:after="60" w:line="259" w:lineRule="auto"/>
                              <w:jc w:val="left"/>
                            </w:pPr>
                            <w:r w:rsidRPr="00291106">
                              <w:t>Alt 1: The 10% over any 100ms interval restriction is applicable to all available msg1/msgA resources configured (not limited to the resources actually used) in a cell</w:t>
                            </w:r>
                          </w:p>
                          <w:p w14:paraId="69C7D860" w14:textId="77777777" w:rsidR="005E43AD" w:rsidRPr="00291106" w:rsidRDefault="005E43AD" w:rsidP="00D8741C">
                            <w:pPr>
                              <w:pStyle w:val="ListParagraph"/>
                              <w:numPr>
                                <w:ilvl w:val="1"/>
                                <w:numId w:val="21"/>
                              </w:numPr>
                              <w:kinsoku w:val="0"/>
                              <w:autoSpaceDE/>
                              <w:autoSpaceDN/>
                              <w:spacing w:after="60" w:line="259" w:lineRule="auto"/>
                              <w:jc w:val="left"/>
                            </w:pPr>
                            <w:r w:rsidRPr="00291106">
                              <w:t>Alt 2: The 10% over any 100ms interval restriction is applicable to the msg1/msgA transmission from one UE perspective</w:t>
                            </w:r>
                          </w:p>
                          <w:p w14:paraId="32C4BBE9" w14:textId="77777777" w:rsidR="005E43AD" w:rsidRDefault="005E43AD" w:rsidP="00D8741C">
                            <w:pPr>
                              <w:pStyle w:val="ListParagraph"/>
                              <w:numPr>
                                <w:ilvl w:val="0"/>
                                <w:numId w:val="21"/>
                              </w:numPr>
                              <w:kinsoku w:val="0"/>
                              <w:autoSpaceDE/>
                              <w:autoSpaceDN/>
                              <w:spacing w:after="60" w:line="259" w:lineRule="auto"/>
                              <w:jc w:val="left"/>
                            </w:pPr>
                            <w:r w:rsidRPr="00291106">
                              <w:t>FFS: Other UL signals/channels can be transmitted with Contention Exempt Short Control Signaling rule, such as msg3, SRS, PUCCH, PUSCH without user plain data, etc</w:t>
                            </w:r>
                          </w:p>
                          <w:p w14:paraId="7D08E42E" w14:textId="1DD76D14" w:rsidR="005E43AD" w:rsidRDefault="005E43AD" w:rsidP="004C077A">
                            <w:pPr>
                              <w:kinsoku w:val="0"/>
                              <w:autoSpaceDE/>
                              <w:autoSpaceDN/>
                              <w:spacing w:after="60" w:line="259" w:lineRule="auto"/>
                              <w:jc w:val="left"/>
                            </w:pPr>
                          </w:p>
                          <w:p w14:paraId="6C804BAA" w14:textId="77777777" w:rsidR="005E43AD" w:rsidRPr="00291106" w:rsidRDefault="005E43AD" w:rsidP="004C077A">
                            <w:pPr>
                              <w:kinsoku w:val="0"/>
                              <w:autoSpaceDE/>
                              <w:autoSpaceDN/>
                              <w:spacing w:after="60" w:line="259"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7B2D777" id="_x0000_t202" coordsize="21600,21600" o:spt="202" path="m,l,21600r21600,l21600,xe">
                <v:stroke joinstyle="miter"/>
                <v:path gradientshapeok="t" o:connecttype="rect"/>
              </v:shapetype>
              <v:shape id="Text Box 14" o:spid="_x0000_s1026" type="#_x0000_t202" style="position:absolute;left:0;text-align:left;margin-left:-1.3pt;margin-top:34.15pt;width:480.6pt;height:192.2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" fillcolor="white [3201]" strokeweight=".5pt">
                <v:textbox>
                  <w:txbxContent>
                    <w:p w14:paraId="1865A5BF" w14:textId="77777777" w:rsidR="005E43AD" w:rsidRDefault="005E43AD" w:rsidP="00923DAC">
                      <w:pPr>
                        <w:rPr>
                          <w:lang w:eastAsia="x-none"/>
                        </w:rPr>
                      </w:pPr>
                      <w:r w:rsidRPr="00F73383">
                        <w:rPr>
                          <w:highlight w:val="green"/>
                          <w:lang w:eastAsia="x-none"/>
                        </w:rPr>
                        <w:t>Agreement:</w:t>
                      </w:r>
                    </w:p>
                    <w:p w14:paraId="0E9461E9" w14:textId="77777777" w:rsidR="005E43AD" w:rsidRPr="00291106" w:rsidRDefault="005E43AD" w:rsidP="00D8741C">
                      <w:pPr>
                        <w:pStyle w:val="ListParagraph"/>
                        <w:numPr>
                          <w:ilvl w:val="0"/>
                          <w:numId w:val="21"/>
                        </w:numPr>
                        <w:kinsoku w:val="0"/>
                        <w:autoSpaceDE/>
                        <w:autoSpaceDN/>
                        <w:spacing w:after="60" w:line="259" w:lineRule="auto"/>
                        <w:jc w:val="left"/>
                      </w:pPr>
                      <w:r w:rsidRPr="00291106">
                        <w:t>Contention Exempt Short Control Signaling rules apply to the transmission of msg1 for the 4 step RACH and MsgA for the 2-step RACH for all supported SCS.</w:t>
                      </w:r>
                    </w:p>
                    <w:p w14:paraId="6D7CF318" w14:textId="77777777" w:rsidR="005E43AD" w:rsidRPr="00291106" w:rsidRDefault="005E43AD" w:rsidP="00D8741C">
                      <w:pPr>
                        <w:pStyle w:val="ListParagraph"/>
                        <w:numPr>
                          <w:ilvl w:val="1"/>
                          <w:numId w:val="21"/>
                        </w:numPr>
                        <w:kinsoku w:val="0"/>
                        <w:autoSpaceDE/>
                        <w:autoSpaceDN/>
                        <w:spacing w:after="60" w:line="259" w:lineRule="auto"/>
                        <w:jc w:val="left"/>
                      </w:pPr>
                      <w:r w:rsidRPr="00291106">
                        <w:t>Note restriction for short control signalling transmissions apply (10% over any 100ms intervals)</w:t>
                      </w:r>
                    </w:p>
                    <w:p w14:paraId="6D86DC8C" w14:textId="77777777" w:rsidR="005E43AD" w:rsidRPr="00291106" w:rsidRDefault="005E43AD" w:rsidP="00D8741C">
                      <w:pPr>
                        <w:pStyle w:val="ListParagraph"/>
                        <w:numPr>
                          <w:ilvl w:val="1"/>
                          <w:numId w:val="21"/>
                        </w:numPr>
                        <w:kinsoku w:val="0"/>
                        <w:autoSpaceDE/>
                        <w:autoSpaceDN/>
                        <w:spacing w:after="60" w:line="259" w:lineRule="auto"/>
                        <w:jc w:val="left"/>
                      </w:pPr>
                      <w:r w:rsidRPr="00291106">
                        <w:t>Alt 1: The 10% over any 100ms interval restriction is applicable to all available msg1/msgA resources configured (not limited to the resources actually used) in a cell</w:t>
                      </w:r>
                    </w:p>
                    <w:p w14:paraId="69C7D860" w14:textId="77777777" w:rsidR="005E43AD" w:rsidRPr="00291106" w:rsidRDefault="005E43AD" w:rsidP="00D8741C">
                      <w:pPr>
                        <w:pStyle w:val="ListParagraph"/>
                        <w:numPr>
                          <w:ilvl w:val="1"/>
                          <w:numId w:val="21"/>
                        </w:numPr>
                        <w:kinsoku w:val="0"/>
                        <w:autoSpaceDE/>
                        <w:autoSpaceDN/>
                        <w:spacing w:after="60" w:line="259" w:lineRule="auto"/>
                        <w:jc w:val="left"/>
                      </w:pPr>
                      <w:r w:rsidRPr="00291106">
                        <w:t>Alt 2: The 10% over any 100ms interval restriction is applicable to the msg1/msgA transmission from one UE perspective</w:t>
                      </w:r>
                    </w:p>
                    <w:p w14:paraId="32C4BBE9" w14:textId="77777777" w:rsidR="005E43AD" w:rsidRDefault="005E43AD" w:rsidP="00D8741C">
                      <w:pPr>
                        <w:pStyle w:val="ListParagraph"/>
                        <w:numPr>
                          <w:ilvl w:val="0"/>
                          <w:numId w:val="21"/>
                        </w:numPr>
                        <w:kinsoku w:val="0"/>
                        <w:autoSpaceDE/>
                        <w:autoSpaceDN/>
                        <w:spacing w:after="60" w:line="259" w:lineRule="auto"/>
                        <w:jc w:val="left"/>
                      </w:pPr>
                      <w:r w:rsidRPr="00291106">
                        <w:t>FFS: Other UL signals/channels can be transmitted with Contention Exempt Short Control Signaling rule, such as msg3, SRS, PUCCH, PUSCH without user plain data, etc</w:t>
                      </w:r>
                    </w:p>
                    <w:p w14:paraId="7D08E42E" w14:textId="1DD76D14" w:rsidR="005E43AD" w:rsidRDefault="005E43AD" w:rsidP="004C077A">
                      <w:pPr>
                        <w:kinsoku w:val="0"/>
                        <w:autoSpaceDE/>
                        <w:autoSpaceDN/>
                        <w:spacing w:after="60" w:line="259" w:lineRule="auto"/>
                        <w:jc w:val="left"/>
                      </w:pPr>
                    </w:p>
                    <w:p w14:paraId="6C804BAA" w14:textId="77777777" w:rsidR="005E43AD" w:rsidRPr="00291106" w:rsidRDefault="005E43AD" w:rsidP="004C077A">
                      <w:pPr>
                        <w:kinsoku w:val="0"/>
                        <w:autoSpaceDE/>
                        <w:autoSpaceDN/>
                        <w:spacing w:after="60" w:line="259" w:lineRule="auto"/>
                        <w:jc w:val="left"/>
                      </w:pPr>
                    </w:p>
                  </w:txbxContent>
                </v:textbox>
                <w10:wrap type="topAndBottom"/>
              </v:shape>
            </w:pict>
          </mc:Fallback>
        </mc:AlternateContent>
      </w:r>
      <w:r w:rsidR="00923DAC">
        <w:t>In RAN1 #105-e</w:t>
      </w:r>
      <w:r w:rsidR="007E48EA">
        <w:fldChar w:fldCharType="begin"/>
      </w:r>
      <w:r w:rsidR="007E48EA">
        <w:instrText xml:space="preserve"> REF _Ref92781361 \r \h </w:instrText>
      </w:r>
      <w:r w:rsidR="007E48EA">
        <w:fldChar w:fldCharType="separate"/>
      </w:r>
      <w:r w:rsidR="007E48EA">
        <w:t>[7]</w:t>
      </w:r>
      <w:r w:rsidR="007E48EA">
        <w:fldChar w:fldCharType="end"/>
      </w:r>
      <w:r w:rsidR="00923DAC">
        <w:t xml:space="preserve">, the following was agreed for Short control signalling transmissions in UL. </w:t>
      </w:r>
      <w:r w:rsidR="00453C96">
        <w:t xml:space="preserve">There is also </w:t>
      </w:r>
      <w:r w:rsidR="002E0C29">
        <w:t xml:space="preserve">a </w:t>
      </w:r>
      <w:r w:rsidR="00453C96">
        <w:t>pending clarification needed in the endorsed CR 37.213</w:t>
      </w:r>
      <w:r w:rsidR="007E48EA">
        <w:fldChar w:fldCharType="begin"/>
      </w:r>
      <w:r w:rsidR="007E48EA">
        <w:instrText xml:space="preserve"> REF _Ref92781383 \r \h </w:instrText>
      </w:r>
      <w:r w:rsidR="007E48EA">
        <w:fldChar w:fldCharType="separate"/>
      </w:r>
      <w:r w:rsidR="007E48EA">
        <w:t>[3]</w:t>
      </w:r>
      <w:r w:rsidR="007E48EA">
        <w:fldChar w:fldCharType="end"/>
      </w:r>
      <w:r w:rsidR="00453C96">
        <w:t xml:space="preserve">. </w:t>
      </w:r>
    </w:p>
    <w:p w14:paraId="6D2BDE8D" w14:textId="7CDBB8BC" w:rsidR="00C953BC" w:rsidRDefault="00C953BC" w:rsidP="00923DAC"/>
    <w:p w14:paraId="7A467A1C" w14:textId="3BDBC70D" w:rsidR="002D7B3F" w:rsidRDefault="007509D2" w:rsidP="00C30240">
      <w:r>
        <w:t>EN 302 567 v 2.2.1</w:t>
      </w:r>
      <w:r w:rsidR="00C953BC">
        <w:fldChar w:fldCharType="begin"/>
      </w:r>
      <w:r w:rsidR="00C953BC">
        <w:instrText xml:space="preserve"> REF _Ref92781298 \r \h </w:instrText>
      </w:r>
      <w:r w:rsidR="00C953BC">
        <w:fldChar w:fldCharType="separate"/>
      </w:r>
      <w:r w:rsidR="00C953BC">
        <w:t>[8]</w:t>
      </w:r>
      <w:r w:rsidR="00C953BC">
        <w:fldChar w:fldCharType="end"/>
      </w:r>
      <w:r>
        <w:t xml:space="preserve"> and EN 303 753 v0.0.</w:t>
      </w:r>
      <w:r w:rsidRPr="00202675">
        <w:t>4</w:t>
      </w:r>
      <w:r w:rsidR="00C953BC">
        <w:fldChar w:fldCharType="begin"/>
      </w:r>
      <w:r w:rsidR="00C953BC">
        <w:instrText xml:space="preserve"> REF _Ref79123286 \r \h </w:instrText>
      </w:r>
      <w:r w:rsidR="00C953BC">
        <w:fldChar w:fldCharType="separate"/>
      </w:r>
      <w:r w:rsidR="00C953BC">
        <w:t>[10]</w:t>
      </w:r>
      <w:r w:rsidR="00C953BC">
        <w:fldChar w:fldCharType="end"/>
      </w:r>
      <w:r w:rsidR="00202675">
        <w:t xml:space="preserve"> </w:t>
      </w:r>
      <w:r>
        <w:t>grants an initiating device/ equipment to perform short control signalling transmissions according to the duty cycle requirement. It is evident that s</w:t>
      </w:r>
      <w:r w:rsidRPr="007509D2">
        <w:t xml:space="preserve">hort control signalling transmissions are tested per “equipment” in the ETSI regulations and not per system or cell. </w:t>
      </w:r>
    </w:p>
    <w:p w14:paraId="5B0ABED1" w14:textId="77C43096" w:rsidR="004E04A8" w:rsidRDefault="002D7B3F" w:rsidP="007D4DF2">
      <w:r>
        <w:t xml:space="preserve">Furthermore, </w:t>
      </w:r>
      <w:r w:rsidR="0042708A">
        <w:t>IEEE 802.11ad/ay devices</w:t>
      </w:r>
      <w:r>
        <w:t xml:space="preserve"> also</w:t>
      </w:r>
      <w:r w:rsidR="0042708A">
        <w:t xml:space="preserve"> perform </w:t>
      </w:r>
      <w:r w:rsidR="00C30240">
        <w:t xml:space="preserve">multiple </w:t>
      </w:r>
      <w:r w:rsidR="00453C96">
        <w:t xml:space="preserve">transmissions </w:t>
      </w:r>
      <w:r w:rsidR="00C30240">
        <w:t xml:space="preserve">using the short control signalling </w:t>
      </w:r>
      <w:r w:rsidR="00453C96">
        <w:t>exemption</w:t>
      </w:r>
      <w:r w:rsidR="00C30240">
        <w:t>.</w:t>
      </w:r>
      <w:r w:rsidR="00453C96">
        <w:t xml:space="preserve"> In our opinion, this exemption is currently used by IEEE 802.11ad/ay for many transmissions per device. In addition, we also note that the tests in EN 302 567 are carried out after the initial access and beamforming are done.  Therefore, in addition to the 10% DC there seems to be an inherent margin in the tests. </w:t>
      </w:r>
    </w:p>
    <w:p w14:paraId="4786244E" w14:textId="3D7C6EF4" w:rsidR="00061A4F" w:rsidRPr="004421D2" w:rsidRDefault="00453C96" w:rsidP="007D4DF2">
      <w:r>
        <w:t xml:space="preserve">During the </w:t>
      </w:r>
      <w:r w:rsidR="005C069B">
        <w:t>W</w:t>
      </w:r>
      <w:r>
        <w:t xml:space="preserve">I, there were </w:t>
      </w:r>
      <w:r w:rsidR="00DB699A">
        <w:t>c</w:t>
      </w:r>
      <w:r>
        <w:t>omments that this exemption when provided to multiple UEs may be unfai</w:t>
      </w:r>
      <w:r w:rsidR="00DB699A">
        <w:t>r to devices that adhere to 10% rule in the unlicensed band</w:t>
      </w:r>
      <w:r>
        <w:t xml:space="preserve">. </w:t>
      </w:r>
      <w:r w:rsidR="00DB699A">
        <w:t xml:space="preserve">This </w:t>
      </w:r>
      <w:r w:rsidR="00B1173F">
        <w:t>is a</w:t>
      </w:r>
      <w:r w:rsidR="00736A73">
        <w:t>n undesired</w:t>
      </w:r>
      <w:r w:rsidR="00B1173F">
        <w:t xml:space="preserve"> consequence</w:t>
      </w:r>
      <w:r w:rsidR="000D6D4A">
        <w:t xml:space="preserve"> from a cell perspective</w:t>
      </w:r>
      <w:r w:rsidR="00736A73">
        <w:t xml:space="preserve"> but</w:t>
      </w:r>
      <w:r w:rsidR="00DB699A">
        <w:t xml:space="preserve"> only if within a 100ms period all the UEs decide to use contention exempt transmissions. We think this is a corner case</w:t>
      </w:r>
      <w:r w:rsidR="00B1173F">
        <w:t xml:space="preserve"> and</w:t>
      </w:r>
      <w:r w:rsidR="00DB699A">
        <w:t xml:space="preserve"> note that it is also possible for such a scenario to occur even among other technologies such as IEEE 802.11ad/ay using the band. Nonetheless, this is allowed by the regulations because the interf</w:t>
      </w:r>
      <w:r w:rsidR="003611F4">
        <w:t>erence</w:t>
      </w:r>
      <w:r w:rsidR="00DB699A">
        <w:t xml:space="preserve"> in this band is not such a big factor </w:t>
      </w:r>
      <w:r w:rsidR="00061A4F">
        <w:t>while</w:t>
      </w:r>
      <w:r w:rsidR="00DB699A">
        <w:t xml:space="preserve"> sharing the band. </w:t>
      </w:r>
      <w:r w:rsidR="007509D2" w:rsidRPr="007509D2">
        <w:t>The requirement of 10ms over 100ms is from one UE perspective</w:t>
      </w:r>
      <w:r w:rsidR="00736A73">
        <w:t xml:space="preserve"> and can be left to implementation on how exactly the UE maintains this</w:t>
      </w:r>
      <w:r w:rsidR="007509D2" w:rsidRPr="007509D2">
        <w:t xml:space="preserve">. </w:t>
      </w:r>
      <w:r w:rsidR="00736A73">
        <w:t>For example, t</w:t>
      </w:r>
      <w:r w:rsidR="00B1173F">
        <w:t>he UE may attempt to transmit msg 1 /msg A</w:t>
      </w:r>
      <w:r w:rsidR="00736A73">
        <w:t xml:space="preserve"> according to the exemption and update</w:t>
      </w:r>
      <w:r w:rsidR="00061A4F">
        <w:t xml:space="preserve">s </w:t>
      </w:r>
      <w:r w:rsidR="00736A73">
        <w:t xml:space="preserve">the limit before each transmission attempt to check that the 10% DC is not reached. </w:t>
      </w:r>
      <w:r w:rsidR="007509D2">
        <w:t xml:space="preserve">Therefore, </w:t>
      </w:r>
      <w:r w:rsidR="009F2553">
        <w:t xml:space="preserve">we propose the following </w:t>
      </w:r>
      <w:r w:rsidR="00061A4F">
        <w:t xml:space="preserve">with </w:t>
      </w:r>
      <w:r w:rsidR="007509D2">
        <w:t xml:space="preserve">Alt </w:t>
      </w:r>
      <w:r w:rsidR="009F2553">
        <w:t xml:space="preserve">2 in the above agreement </w:t>
      </w:r>
      <w:r w:rsidR="00061A4F">
        <w:t>as the baseline</w:t>
      </w:r>
      <w:r w:rsidR="009F2553">
        <w:t xml:space="preserve">. Alt 1 is a tighter requirement which need not be precluded by implementation. </w:t>
      </w:r>
    </w:p>
    <w:p w14:paraId="3F8F72B2" w14:textId="2D94B5FB" w:rsidR="009F2553" w:rsidRPr="007509D2" w:rsidRDefault="00453C96" w:rsidP="00C912F3">
      <w:pPr>
        <w:pStyle w:val="Proposal"/>
      </w:pPr>
      <w:bookmarkStart w:id="47" w:name="_Toc101789657"/>
      <w:r>
        <w:lastRenderedPageBreak/>
        <w:t>RAN1 to conclude that for</w:t>
      </w:r>
      <w:r w:rsidR="00C912F3">
        <w:t xml:space="preserve"> s</w:t>
      </w:r>
      <w:r w:rsidR="009F2553">
        <w:t xml:space="preserve">hort control signalling transmissions </w:t>
      </w:r>
      <w:r>
        <w:t xml:space="preserve">from UEs, the </w:t>
      </w:r>
      <w:r w:rsidR="009F2553">
        <w:t>requirement of 10ms over 100ms duration is applicable to transmissions from a single UE perspective</w:t>
      </w:r>
      <w:r>
        <w:t xml:space="preserve"> (Alt2 in the agreement)</w:t>
      </w:r>
      <w:bookmarkEnd w:id="47"/>
    </w:p>
    <w:p w14:paraId="7CAEE5F3" w14:textId="67DBA8A4" w:rsidR="00F8061C" w:rsidRDefault="00F8061C" w:rsidP="00F8061C">
      <w:pPr>
        <w:pStyle w:val="Heading3"/>
        <w:rPr>
          <w:lang w:val="en-US"/>
        </w:rPr>
      </w:pPr>
      <w:bookmarkStart w:id="48" w:name="_Toc101789715"/>
      <w:bookmarkEnd w:id="46"/>
      <w:r>
        <w:rPr>
          <w:lang w:val="en-US"/>
        </w:rPr>
        <w:t>2.</w:t>
      </w:r>
      <w:r w:rsidR="00D140F3">
        <w:rPr>
          <w:lang w:val="en-US"/>
        </w:rPr>
        <w:t>1</w:t>
      </w:r>
      <w:r>
        <w:rPr>
          <w:lang w:val="en-US"/>
        </w:rPr>
        <w:t xml:space="preserve">.1 </w:t>
      </w:r>
      <w:r w:rsidR="00D92711">
        <w:rPr>
          <w:lang w:val="en-US"/>
        </w:rPr>
        <w:tab/>
      </w:r>
      <w:r>
        <w:rPr>
          <w:lang w:val="en-US"/>
        </w:rPr>
        <w:t xml:space="preserve">Indication to use LBT for </w:t>
      </w:r>
      <w:r w:rsidR="00706D65">
        <w:rPr>
          <w:lang w:val="en-US"/>
        </w:rPr>
        <w:t>SCST and CG</w:t>
      </w:r>
      <w:r>
        <w:rPr>
          <w:lang w:val="en-US"/>
        </w:rPr>
        <w:t xml:space="preserve"> transmissions</w:t>
      </w:r>
      <w:bookmarkEnd w:id="48"/>
    </w:p>
    <w:p w14:paraId="4CCEA743" w14:textId="0B1AB04F" w:rsidR="00272699" w:rsidRDefault="003C595E" w:rsidP="00F8061C">
      <w:pPr>
        <w:rPr>
          <w:lang w:val="en-US"/>
        </w:rPr>
      </w:pPr>
      <w:r>
        <w:rPr>
          <w:lang w:val="en-US"/>
        </w:rPr>
        <w:t xml:space="preserve">In RAN1 108-e the </w:t>
      </w:r>
      <w:r w:rsidR="00EA0F22">
        <w:rPr>
          <w:lang w:val="en-US"/>
        </w:rPr>
        <w:t xml:space="preserve">Proposal 2.15-1 below </w:t>
      </w:r>
      <w:r>
        <w:rPr>
          <w:lang w:val="en-US"/>
        </w:rPr>
        <w:t xml:space="preserve">was discussed for Short control signalling transmissions especially within the scope of Japan regulations. </w:t>
      </w:r>
      <w:r w:rsidR="00C62568">
        <w:rPr>
          <w:lang w:val="en-US"/>
        </w:rPr>
        <w:t xml:space="preserve">The proposal discussed attempted to solve multiple issues that </w:t>
      </w:r>
      <w:r w:rsidR="00EA0F22">
        <w:rPr>
          <w:lang w:val="en-US"/>
        </w:rPr>
        <w:t>related to LBT for SCST and CG transmissions</w:t>
      </w:r>
      <w:r w:rsidR="00EA0F22" w:rsidDel="00EA0F22">
        <w:rPr>
          <w:lang w:val="en-US"/>
        </w:rPr>
        <w:t xml:space="preserve"> </w:t>
      </w:r>
      <w:r w:rsidR="00C62568">
        <w:rPr>
          <w:lang w:val="en-US"/>
        </w:rPr>
        <w:t>for devices in Japan</w:t>
      </w:r>
      <w:r w:rsidR="00EA0F22">
        <w:rPr>
          <w:lang w:val="en-US"/>
        </w:rPr>
        <w:t xml:space="preserve"> and other regions</w:t>
      </w:r>
      <w:r w:rsidR="00C62568">
        <w:rPr>
          <w:lang w:val="en-US"/>
        </w:rPr>
        <w:t xml:space="preserve">. </w:t>
      </w:r>
    </w:p>
    <w:p w14:paraId="6801DBDC" w14:textId="346514DD" w:rsidR="00E55C21" w:rsidRDefault="00C62568" w:rsidP="00C62568">
      <w:pPr>
        <w:rPr>
          <w:lang w:val="en-US"/>
        </w:rPr>
      </w:pPr>
      <w:r>
        <w:rPr>
          <w:lang w:val="en-US"/>
        </w:rPr>
        <w:t xml:space="preserve">Regulations for 60 GHz in Japan mandate </w:t>
      </w:r>
      <w:r w:rsidRPr="00D22381">
        <w:rPr>
          <w:lang w:val="en-US"/>
        </w:rPr>
        <w:t>channel sensing for all transmissions with transmit power above 10 dBm</w:t>
      </w:r>
      <w:r>
        <w:rPr>
          <w:lang w:val="en-US"/>
        </w:rPr>
        <w:fldChar w:fldCharType="begin"/>
      </w:r>
      <w:r>
        <w:rPr>
          <w:lang w:val="en-US"/>
        </w:rPr>
        <w:instrText xml:space="preserve"> REF _Ref92812945 \r \h </w:instrText>
      </w:r>
      <w:r>
        <w:rPr>
          <w:lang w:val="en-US"/>
        </w:rPr>
      </w:r>
      <w:r>
        <w:rPr>
          <w:lang w:val="en-US"/>
        </w:rPr>
        <w:fldChar w:fldCharType="separate"/>
      </w:r>
      <w:r>
        <w:rPr>
          <w:lang w:val="en-US"/>
        </w:rPr>
        <w:t>[14]</w:t>
      </w:r>
      <w:r>
        <w:rPr>
          <w:lang w:val="en-US"/>
        </w:rPr>
        <w:fldChar w:fldCharType="end"/>
      </w:r>
      <w:r>
        <w:rPr>
          <w:lang w:val="en-US"/>
        </w:rPr>
        <w:t xml:space="preserve"> with no exemption allowed</w:t>
      </w:r>
      <w:r w:rsidRPr="00D22381">
        <w:rPr>
          <w:lang w:val="en-US"/>
        </w:rPr>
        <w:t>.</w:t>
      </w:r>
      <w:r>
        <w:rPr>
          <w:lang w:val="en-US"/>
        </w:rPr>
        <w:t xml:space="preserve"> This poses a unique problem for short control signaling transmissions that are basically exempt from performing sensing before transmissions. We have already agreed that only RACH msg1 and Msg A are included in contention exempt transmissions for the UE. Therefore, the UE needs to know if it should perform LBT or not before transmitting RACH</w:t>
      </w:r>
      <w:r w:rsidR="001A05E0">
        <w:rPr>
          <w:lang w:val="en-US"/>
        </w:rPr>
        <w:t xml:space="preserve"> in Japan</w:t>
      </w:r>
      <w:r>
        <w:rPr>
          <w:lang w:val="en-US"/>
        </w:rPr>
        <w:t>.</w:t>
      </w:r>
      <w:r w:rsidR="00A65BFF">
        <w:rPr>
          <w:lang w:val="en-US"/>
        </w:rPr>
        <w:t xml:space="preserve"> Furthermore, there are also </w:t>
      </w:r>
      <w:r w:rsidR="00C54569">
        <w:rPr>
          <w:lang w:val="en-US"/>
        </w:rPr>
        <w:t>configured transmissions in UL that may occu</w:t>
      </w:r>
      <w:r w:rsidR="001A05E0">
        <w:rPr>
          <w:lang w:val="en-US"/>
        </w:rPr>
        <w:t>r</w:t>
      </w:r>
      <w:r w:rsidR="00C54569">
        <w:rPr>
          <w:lang w:val="en-US"/>
        </w:rPr>
        <w:t>.</w:t>
      </w:r>
      <w:r w:rsidR="001A05E0">
        <w:rPr>
          <w:lang w:val="en-US"/>
        </w:rPr>
        <w:t xml:space="preserve"> It was agreed that in addition to dynamically scheduled UL, configured </w:t>
      </w:r>
      <w:r w:rsidR="00936EEA">
        <w:rPr>
          <w:lang w:val="en-US"/>
        </w:rPr>
        <w:t xml:space="preserve">PUSCH is also supported for FR2-2. </w:t>
      </w:r>
      <w:r w:rsidR="00E55C21">
        <w:rPr>
          <w:lang w:val="en-US"/>
        </w:rPr>
        <w:t xml:space="preserve">An end user may buy a product in Europe and try to use it in Japan where this is not allowed and will </w:t>
      </w:r>
      <w:r w:rsidR="00FB362A">
        <w:rPr>
          <w:lang w:val="en-US"/>
        </w:rPr>
        <w:t>violate regulations</w:t>
      </w:r>
      <w:r w:rsidR="00E55C21">
        <w:rPr>
          <w:lang w:val="en-US"/>
        </w:rPr>
        <w:t xml:space="preserve">. The UEs do not know their geolocation but follows configuration settings by the gNB, limited by its own capability. </w:t>
      </w:r>
      <w:r w:rsidR="00FB362A">
        <w:rPr>
          <w:lang w:val="en-US"/>
        </w:rPr>
        <w:t xml:space="preserve">Therefore, in the discussions we supported Alt 1A </w:t>
      </w:r>
      <w:r w:rsidR="00F00A40">
        <w:rPr>
          <w:lang w:val="en-US"/>
        </w:rPr>
        <w:t xml:space="preserve">with small modification </w:t>
      </w:r>
      <w:r w:rsidR="00FB362A">
        <w:rPr>
          <w:lang w:val="en-US"/>
        </w:rPr>
        <w:t xml:space="preserve">where a single bit in SIB1 could signify if </w:t>
      </w:r>
      <w:r w:rsidR="00FB362A" w:rsidRPr="00D17A83">
        <w:rPr>
          <w:i/>
          <w:lang w:val="en-US"/>
        </w:rPr>
        <w:t xml:space="preserve">all </w:t>
      </w:r>
      <w:r w:rsidR="009D3935" w:rsidRPr="00D17A83">
        <w:rPr>
          <w:i/>
          <w:lang w:val="en-US"/>
        </w:rPr>
        <w:t>contention-exempt short control signalling transmissions</w:t>
      </w:r>
      <w:r w:rsidR="009D3935">
        <w:rPr>
          <w:i/>
          <w:iCs/>
          <w:lang w:val="en-US"/>
        </w:rPr>
        <w:t xml:space="preserve"> and </w:t>
      </w:r>
      <w:r w:rsidR="00F00A40" w:rsidRPr="00D17A83">
        <w:rPr>
          <w:i/>
          <w:lang w:val="en-US"/>
        </w:rPr>
        <w:t xml:space="preserve">CG </w:t>
      </w:r>
      <w:r w:rsidR="00FB362A" w:rsidRPr="00D17A83">
        <w:rPr>
          <w:i/>
          <w:lang w:val="en-US"/>
        </w:rPr>
        <w:t>UL transmissions</w:t>
      </w:r>
      <w:r w:rsidR="00FB362A">
        <w:rPr>
          <w:lang w:val="en-US"/>
        </w:rPr>
        <w:t xml:space="preserve"> </w:t>
      </w:r>
      <w:r w:rsidR="00F00A40">
        <w:rPr>
          <w:lang w:val="en-US"/>
        </w:rPr>
        <w:t>(instead of all UL transmissions</w:t>
      </w:r>
      <w:r w:rsidR="002347CB">
        <w:rPr>
          <w:lang w:val="en-US"/>
        </w:rPr>
        <w:t xml:space="preserve"> as in the original Alt1A</w:t>
      </w:r>
      <w:r w:rsidR="00F00A40">
        <w:rPr>
          <w:lang w:val="en-US"/>
        </w:rPr>
        <w:t xml:space="preserve">) </w:t>
      </w:r>
      <w:r w:rsidR="00FB362A">
        <w:rPr>
          <w:lang w:val="en-US"/>
        </w:rPr>
        <w:t>need LBT or not. When this bit is enabled,</w:t>
      </w:r>
      <w:r w:rsidR="00494CDB">
        <w:rPr>
          <w:lang w:val="en-US"/>
        </w:rPr>
        <w:t xml:space="preserve"> the devices</w:t>
      </w:r>
      <w:r w:rsidR="00FB362A">
        <w:rPr>
          <w:lang w:val="en-US"/>
        </w:rPr>
        <w:t xml:space="preserve"> </w:t>
      </w:r>
      <w:r w:rsidR="00494CDB">
        <w:rPr>
          <w:lang w:val="en-US"/>
        </w:rPr>
        <w:t xml:space="preserve">need to perform either Type 1 or Type 2 channel access before </w:t>
      </w:r>
      <w:r w:rsidR="00FB362A">
        <w:rPr>
          <w:lang w:val="en-US"/>
        </w:rPr>
        <w:t xml:space="preserve">all the UL transmissions </w:t>
      </w:r>
      <w:r w:rsidR="00494CDB">
        <w:rPr>
          <w:lang w:val="en-US"/>
        </w:rPr>
        <w:t xml:space="preserve">without dedicated scheduled DCI. </w:t>
      </w:r>
      <w:r w:rsidR="00F50828">
        <w:rPr>
          <w:lang w:val="en-US"/>
        </w:rPr>
        <w:t>For all other UL transmissions,</w:t>
      </w:r>
      <w:r w:rsidR="00E55C21">
        <w:rPr>
          <w:lang w:val="en-US"/>
        </w:rPr>
        <w:t xml:space="preserve"> the type of LBT that the UE must perform would be indicated in the scheduling DCI.</w:t>
      </w:r>
      <w:r w:rsidR="00494CDB">
        <w:rPr>
          <w:lang w:val="en-US"/>
        </w:rPr>
        <w:t xml:space="preserve"> </w:t>
      </w:r>
      <w:r w:rsidR="00F00A40">
        <w:rPr>
          <w:lang w:val="en-US"/>
        </w:rPr>
        <w:t xml:space="preserve">The new proposal </w:t>
      </w:r>
      <w:r w:rsidR="00494CDB">
        <w:rPr>
          <w:lang w:val="en-US"/>
        </w:rPr>
        <w:t>gives the flexibility for the network in other regions (where LBT before each transmission is not mandated) to indicate LBT for RACH (by setting this bit to true) and no LBT for other UL transmissions (by indicating no LBT in dedicated DCI).</w:t>
      </w:r>
    </w:p>
    <w:p w14:paraId="1BE99A3B" w14:textId="251DC8D6" w:rsidR="002C04BA" w:rsidRDefault="009D3935" w:rsidP="002C04BA">
      <w:pPr>
        <w:rPr>
          <w:lang w:val="en-US"/>
        </w:rPr>
      </w:pPr>
      <w:r>
        <w:rPr>
          <w:lang w:val="en-US"/>
        </w:rPr>
        <w:t>In other words</w:t>
      </w:r>
      <w:r w:rsidR="002C04BA">
        <w:rPr>
          <w:lang w:val="en-US"/>
        </w:rPr>
        <w:t xml:space="preserve">, a single bit in SIB1 could be used for the </w:t>
      </w:r>
      <w:r w:rsidR="00954450">
        <w:rPr>
          <w:lang w:val="en-US"/>
        </w:rPr>
        <w:t xml:space="preserve">following cases </w:t>
      </w:r>
    </w:p>
    <w:p w14:paraId="6BCE8A52" w14:textId="3DAC8FE1" w:rsidR="002C04BA" w:rsidRPr="005674C5" w:rsidRDefault="002C04BA" w:rsidP="002C04BA">
      <w:pPr>
        <w:pStyle w:val="ListParagraph"/>
        <w:numPr>
          <w:ilvl w:val="0"/>
          <w:numId w:val="77"/>
        </w:numPr>
        <w:rPr>
          <w:rFonts w:ascii="Arial" w:hAnsi="Arial"/>
          <w:sz w:val="20"/>
          <w:szCs w:val="20"/>
          <w:lang w:val="en-US"/>
        </w:rPr>
      </w:pPr>
      <w:r w:rsidRPr="00A30AC9">
        <w:rPr>
          <w:rFonts w:ascii="Arial" w:hAnsi="Arial"/>
          <w:sz w:val="20"/>
          <w:szCs w:val="20"/>
          <w:lang w:val="en-US"/>
        </w:rPr>
        <w:t>In regions where sensing is required</w:t>
      </w:r>
      <w:r w:rsidR="002347CB">
        <w:rPr>
          <w:rFonts w:ascii="Arial" w:hAnsi="Arial"/>
          <w:sz w:val="20"/>
          <w:szCs w:val="20"/>
          <w:lang w:val="en-US"/>
        </w:rPr>
        <w:t xml:space="preserve"> but</w:t>
      </w:r>
      <w:r w:rsidRPr="00A30AC9">
        <w:rPr>
          <w:rFonts w:ascii="Arial" w:hAnsi="Arial"/>
          <w:sz w:val="20"/>
          <w:szCs w:val="20"/>
          <w:lang w:val="en-US"/>
        </w:rPr>
        <w:t xml:space="preserve"> </w:t>
      </w:r>
      <w:r w:rsidR="004A2B95">
        <w:rPr>
          <w:rFonts w:ascii="Arial" w:hAnsi="Arial"/>
          <w:sz w:val="20"/>
          <w:szCs w:val="20"/>
          <w:lang w:val="en-US"/>
        </w:rPr>
        <w:t>s</w:t>
      </w:r>
      <w:r w:rsidRPr="00A30AC9">
        <w:rPr>
          <w:rFonts w:ascii="Arial" w:hAnsi="Arial"/>
          <w:sz w:val="20"/>
          <w:szCs w:val="20"/>
          <w:lang w:val="en-US"/>
        </w:rPr>
        <w:t xml:space="preserve">hort control signalling transmissions are </w:t>
      </w:r>
      <w:r w:rsidR="002347CB">
        <w:rPr>
          <w:rFonts w:ascii="Arial" w:hAnsi="Arial"/>
          <w:sz w:val="20"/>
          <w:szCs w:val="20"/>
          <w:lang w:val="en-US"/>
        </w:rPr>
        <w:t xml:space="preserve">not </w:t>
      </w:r>
      <w:r w:rsidRPr="00A30AC9">
        <w:rPr>
          <w:rFonts w:ascii="Arial" w:hAnsi="Arial"/>
          <w:sz w:val="20"/>
          <w:szCs w:val="20"/>
          <w:lang w:val="en-US"/>
        </w:rPr>
        <w:t>allowed</w:t>
      </w:r>
      <w:r w:rsidR="002347CB">
        <w:rPr>
          <w:rFonts w:ascii="Arial" w:hAnsi="Arial"/>
          <w:sz w:val="20"/>
          <w:szCs w:val="20"/>
          <w:lang w:val="en-US"/>
        </w:rPr>
        <w:t xml:space="preserve"> (e.g., Japan)</w:t>
      </w:r>
      <w:r w:rsidRPr="00A30AC9">
        <w:rPr>
          <w:rFonts w:ascii="Arial" w:hAnsi="Arial"/>
          <w:sz w:val="20"/>
          <w:szCs w:val="20"/>
          <w:lang w:val="en-US"/>
        </w:rPr>
        <w:t xml:space="preserve">: </w:t>
      </w:r>
      <w:r w:rsidR="002347CB">
        <w:rPr>
          <w:rFonts w:ascii="Arial" w:hAnsi="Arial"/>
          <w:sz w:val="20"/>
          <w:szCs w:val="20"/>
          <w:lang w:val="en-US"/>
        </w:rPr>
        <w:t xml:space="preserve">the bit is set to false </w:t>
      </w:r>
      <w:r w:rsidRPr="00A30AC9">
        <w:rPr>
          <w:rFonts w:ascii="Arial" w:hAnsi="Arial"/>
          <w:sz w:val="20"/>
          <w:szCs w:val="20"/>
          <w:lang w:val="en-US"/>
        </w:rPr>
        <w:t xml:space="preserve">to indicate </w:t>
      </w:r>
      <w:r w:rsidR="002347CB">
        <w:rPr>
          <w:rFonts w:ascii="Arial" w:hAnsi="Arial"/>
          <w:sz w:val="20"/>
          <w:szCs w:val="20"/>
          <w:lang w:val="en-US"/>
        </w:rPr>
        <w:t xml:space="preserve">that the devices need to use LBT for UL transmissions without dedicated scheduled DCI (e.g., RACH and CG UL transmissions). For other UL transmissions with dedicated DCIs, the network to indicate LBT </w:t>
      </w:r>
      <w:r w:rsidR="009D3935">
        <w:rPr>
          <w:rFonts w:ascii="Arial" w:hAnsi="Arial"/>
          <w:sz w:val="20"/>
          <w:szCs w:val="20"/>
          <w:lang w:val="en-US"/>
        </w:rPr>
        <w:t xml:space="preserve">(Type 1 or Type 2) </w:t>
      </w:r>
      <w:r w:rsidR="002347CB">
        <w:rPr>
          <w:rFonts w:ascii="Arial" w:hAnsi="Arial"/>
          <w:sz w:val="20"/>
          <w:szCs w:val="20"/>
          <w:lang w:val="en-US"/>
        </w:rPr>
        <w:t xml:space="preserve">in the </w:t>
      </w:r>
      <w:r w:rsidR="009D3935">
        <w:rPr>
          <w:rFonts w:ascii="Arial" w:hAnsi="Arial"/>
          <w:sz w:val="20"/>
          <w:szCs w:val="20"/>
          <w:lang w:val="en-US"/>
        </w:rPr>
        <w:t>corresponding</w:t>
      </w:r>
      <w:r w:rsidR="002347CB">
        <w:rPr>
          <w:rFonts w:ascii="Arial" w:hAnsi="Arial"/>
          <w:sz w:val="20"/>
          <w:szCs w:val="20"/>
          <w:lang w:val="en-US"/>
        </w:rPr>
        <w:t xml:space="preserve"> DCIs. </w:t>
      </w:r>
    </w:p>
    <w:p w14:paraId="2A7834A3" w14:textId="2541E1FF" w:rsidR="00FB6F4F" w:rsidRPr="009D3935" w:rsidRDefault="002C04BA" w:rsidP="009D3935">
      <w:pPr>
        <w:pStyle w:val="ListParagraph"/>
        <w:numPr>
          <w:ilvl w:val="0"/>
          <w:numId w:val="77"/>
        </w:numPr>
        <w:rPr>
          <w:rFonts w:ascii="Arial" w:hAnsi="Arial"/>
          <w:sz w:val="20"/>
          <w:szCs w:val="20"/>
          <w:lang w:val="en-US"/>
        </w:rPr>
      </w:pPr>
      <w:r w:rsidRPr="00D17A83">
        <w:rPr>
          <w:rFonts w:ascii="Arial" w:hAnsi="Arial"/>
          <w:sz w:val="20"/>
          <w:szCs w:val="20"/>
          <w:lang w:val="en-US"/>
        </w:rPr>
        <w:t>In regions where sensing is required</w:t>
      </w:r>
      <w:r w:rsidR="002347CB" w:rsidRPr="009D3935">
        <w:rPr>
          <w:rFonts w:ascii="Arial" w:hAnsi="Arial"/>
          <w:sz w:val="20"/>
          <w:szCs w:val="20"/>
          <w:lang w:val="en-US"/>
        </w:rPr>
        <w:t xml:space="preserve"> and</w:t>
      </w:r>
      <w:r w:rsidRPr="00D17A83">
        <w:rPr>
          <w:rFonts w:ascii="Arial" w:hAnsi="Arial"/>
          <w:sz w:val="20"/>
          <w:szCs w:val="20"/>
          <w:lang w:val="en-US"/>
        </w:rPr>
        <w:t xml:space="preserve"> short control signalling transmissions are allowed</w:t>
      </w:r>
      <w:r w:rsidR="002347CB" w:rsidRPr="009D3935">
        <w:rPr>
          <w:rFonts w:ascii="Arial" w:hAnsi="Arial"/>
          <w:sz w:val="20"/>
          <w:szCs w:val="20"/>
          <w:lang w:val="en-US"/>
        </w:rPr>
        <w:t>:</w:t>
      </w:r>
      <w:r w:rsidRPr="00D17A83">
        <w:rPr>
          <w:rFonts w:ascii="Arial" w:hAnsi="Arial"/>
          <w:sz w:val="20"/>
          <w:szCs w:val="20"/>
          <w:lang w:val="en-US"/>
        </w:rPr>
        <w:t xml:space="preserve"> </w:t>
      </w:r>
      <w:r w:rsidR="002347CB" w:rsidRPr="009D3935">
        <w:rPr>
          <w:rFonts w:ascii="Arial" w:hAnsi="Arial"/>
          <w:sz w:val="20"/>
          <w:szCs w:val="20"/>
          <w:lang w:val="en-US"/>
        </w:rPr>
        <w:t xml:space="preserve">the bit could be set to true or false </w:t>
      </w:r>
      <w:r w:rsidRPr="00D17A83">
        <w:rPr>
          <w:rFonts w:ascii="Arial" w:hAnsi="Arial"/>
          <w:sz w:val="20"/>
          <w:szCs w:val="20"/>
          <w:lang w:val="en-US"/>
        </w:rPr>
        <w:t xml:space="preserve">to indicate </w:t>
      </w:r>
      <w:r w:rsidR="00C53D29" w:rsidRPr="009D3935">
        <w:rPr>
          <w:rFonts w:ascii="Arial" w:hAnsi="Arial"/>
          <w:sz w:val="20"/>
          <w:szCs w:val="20"/>
          <w:lang w:val="en-US"/>
        </w:rPr>
        <w:t>whether</w:t>
      </w:r>
      <w:r w:rsidRPr="00D17A83">
        <w:rPr>
          <w:rFonts w:ascii="Arial" w:hAnsi="Arial"/>
          <w:sz w:val="20"/>
          <w:szCs w:val="20"/>
          <w:lang w:val="en-US"/>
        </w:rPr>
        <w:t xml:space="preserve"> </w:t>
      </w:r>
      <w:r w:rsidR="00C53D29" w:rsidRPr="009D3935">
        <w:rPr>
          <w:rFonts w:ascii="Arial" w:hAnsi="Arial"/>
          <w:sz w:val="20"/>
          <w:szCs w:val="20"/>
          <w:lang w:val="en-US"/>
        </w:rPr>
        <w:t>RACH and CG</w:t>
      </w:r>
      <w:r w:rsidR="002347CB" w:rsidRPr="009D3935">
        <w:rPr>
          <w:rFonts w:ascii="Arial" w:hAnsi="Arial"/>
          <w:sz w:val="20"/>
          <w:szCs w:val="20"/>
          <w:lang w:val="en-US"/>
        </w:rPr>
        <w:t xml:space="preserve"> UL</w:t>
      </w:r>
      <w:r w:rsidR="00C53D29" w:rsidRPr="009D3935">
        <w:rPr>
          <w:rFonts w:ascii="Arial" w:hAnsi="Arial"/>
          <w:sz w:val="20"/>
          <w:szCs w:val="20"/>
          <w:lang w:val="en-US"/>
        </w:rPr>
        <w:t xml:space="preserve"> transmissions</w:t>
      </w:r>
      <w:r w:rsidRPr="00D17A83">
        <w:rPr>
          <w:rFonts w:ascii="Arial" w:hAnsi="Arial"/>
          <w:sz w:val="20"/>
          <w:szCs w:val="20"/>
          <w:lang w:val="en-US"/>
        </w:rPr>
        <w:t xml:space="preserve"> need to</w:t>
      </w:r>
      <w:r w:rsidR="002347CB" w:rsidRPr="009D3935">
        <w:rPr>
          <w:rFonts w:ascii="Arial" w:hAnsi="Arial"/>
          <w:sz w:val="20"/>
          <w:szCs w:val="20"/>
          <w:lang w:val="en-US"/>
        </w:rPr>
        <w:t xml:space="preserve"> use</w:t>
      </w:r>
      <w:r w:rsidRPr="00D17A83">
        <w:rPr>
          <w:rFonts w:ascii="Arial" w:hAnsi="Arial"/>
          <w:sz w:val="20"/>
          <w:szCs w:val="20"/>
          <w:lang w:val="en-US"/>
        </w:rPr>
        <w:t xml:space="preserve"> LBT or not</w:t>
      </w:r>
      <w:r w:rsidR="002347CB" w:rsidRPr="009D3935">
        <w:rPr>
          <w:rFonts w:ascii="Arial" w:hAnsi="Arial"/>
          <w:sz w:val="20"/>
          <w:szCs w:val="20"/>
          <w:lang w:val="en-US"/>
        </w:rPr>
        <w:t xml:space="preserve"> (up to network’s preference)</w:t>
      </w:r>
      <w:r w:rsidRPr="00D17A83">
        <w:rPr>
          <w:rFonts w:ascii="Arial" w:hAnsi="Arial"/>
          <w:sz w:val="20"/>
          <w:szCs w:val="20"/>
          <w:lang w:val="en-US"/>
        </w:rPr>
        <w:t>.</w:t>
      </w:r>
      <w:r w:rsidR="00690510" w:rsidRPr="009D3935">
        <w:rPr>
          <w:rFonts w:ascii="Arial" w:hAnsi="Arial"/>
          <w:sz w:val="20"/>
          <w:szCs w:val="20"/>
          <w:lang w:val="en-US"/>
        </w:rPr>
        <w:t xml:space="preserve"> </w:t>
      </w:r>
      <w:r w:rsidR="009D3935">
        <w:rPr>
          <w:rFonts w:ascii="Arial" w:hAnsi="Arial"/>
          <w:sz w:val="20"/>
          <w:szCs w:val="20"/>
          <w:lang w:val="en-US"/>
        </w:rPr>
        <w:t xml:space="preserve">For other UL transmissions with dedicated DCIs, the network can indicate LBT or noLBT (Type 1, Type 2, or Type 3) in the corresponding DCIs. </w:t>
      </w:r>
      <w:r w:rsidR="004620F5" w:rsidRPr="009D3935">
        <w:rPr>
          <w:rFonts w:ascii="Arial" w:hAnsi="Arial"/>
          <w:sz w:val="20"/>
          <w:szCs w:val="20"/>
          <w:lang w:val="en-US"/>
        </w:rPr>
        <w:t xml:space="preserve"> </w:t>
      </w:r>
    </w:p>
    <w:p w14:paraId="473FAF52" w14:textId="2B3F04BB" w:rsidR="002C04BA" w:rsidRDefault="002C04BA" w:rsidP="002C04BA">
      <w:pPr>
        <w:rPr>
          <w:lang w:val="en-US"/>
        </w:rPr>
      </w:pPr>
    </w:p>
    <w:p w14:paraId="7135A864" w14:textId="77777777" w:rsidR="002C04BA" w:rsidRDefault="002C04BA" w:rsidP="002C04BA">
      <w:pPr>
        <w:rPr>
          <w:lang w:val="en-US"/>
        </w:rPr>
      </w:pPr>
    </w:p>
    <w:p w14:paraId="3289E8BC" w14:textId="37AABBF6" w:rsidR="002C04BA" w:rsidRDefault="002C04BA" w:rsidP="002C04BA">
      <w:pPr>
        <w:rPr>
          <w:lang w:val="en-US"/>
        </w:rPr>
      </w:pPr>
    </w:p>
    <w:p w14:paraId="7A92BDA2" w14:textId="77777777" w:rsidR="002C04BA" w:rsidRDefault="002C04BA" w:rsidP="00C62568">
      <w:pPr>
        <w:rPr>
          <w:lang w:val="en-US"/>
        </w:rPr>
      </w:pPr>
    </w:p>
    <w:p w14:paraId="2E31BDE1" w14:textId="13C219A7" w:rsidR="00B635E9" w:rsidRDefault="00454717" w:rsidP="00C62568">
      <w:pPr>
        <w:rPr>
          <w:lang w:val="en-US"/>
        </w:rPr>
      </w:pPr>
      <w:r>
        <w:rPr>
          <w:noProof/>
          <w:lang w:val="en-US"/>
        </w:rPr>
        <w:lastRenderedPageBreak/>
        <mc:AlternateContent>
          <mc:Choice Requires="wps">
            <w:drawing>
              <wp:anchor distT="0" distB="0" distL="114300" distR="114300" simplePos="0" relativeHeight="251658257" behindDoc="0" locked="0" layoutInCell="1" allowOverlap="1" wp14:anchorId="185ED238" wp14:editId="5B18E135">
                <wp:simplePos x="0" y="0"/>
                <wp:positionH relativeFrom="margin">
                  <wp:align>left</wp:align>
                </wp:positionH>
                <wp:positionV relativeFrom="paragraph">
                  <wp:posOffset>1973</wp:posOffset>
                </wp:positionV>
                <wp:extent cx="6130290" cy="9234170"/>
                <wp:effectExtent l="0" t="0" r="22860" b="24130"/>
                <wp:wrapTopAndBottom/>
                <wp:docPr id="10" name="Text Box 10"/>
                <wp:cNvGraphicFramePr/>
                <a:graphic xmlns:a="http://schemas.openxmlformats.org/drawingml/2006/main">
                  <a:graphicData uri="http://schemas.microsoft.com/office/word/2010/wordprocessingShape">
                    <wps:wsp>
                      <wps:cNvSpPr txBox="1"/>
                      <wps:spPr>
                        <a:xfrm>
                          <a:off x="0" y="0"/>
                          <a:ext cx="6130290" cy="9234685"/>
                        </a:xfrm>
                        <a:prstGeom prst="rect">
                          <a:avLst/>
                        </a:prstGeom>
                        <a:solidFill>
                          <a:schemeClr val="lt1"/>
                        </a:solidFill>
                        <a:ln w="6350">
                          <a:solidFill>
                            <a:prstClr val="black"/>
                          </a:solidFill>
                        </a:ln>
                      </wps:spPr>
                      <wps:txbx>
                        <w:txbxContent>
                          <w:p w14:paraId="47590C8A" w14:textId="77777777" w:rsidR="00101EAD" w:rsidRDefault="00101EAD" w:rsidP="00101EAD">
                            <w:pPr>
                              <w:pStyle w:val="discussionpoint"/>
                            </w:pPr>
                            <w:r>
                              <w:t>Proposal 2.15-1 (new)</w:t>
                            </w:r>
                          </w:p>
                          <w:p w14:paraId="58792B18" w14:textId="77777777" w:rsidR="00454717" w:rsidRPr="00D17A83" w:rsidRDefault="00454717" w:rsidP="00454717">
                            <w:pPr>
                              <w:rPr>
                                <w:sz w:val="12"/>
                                <w:szCs w:val="12"/>
                                <w:lang w:eastAsia="en-US"/>
                              </w:rPr>
                            </w:pPr>
                            <w:r w:rsidRPr="00D17A83">
                              <w:rPr>
                                <w:sz w:val="12"/>
                                <w:szCs w:val="12"/>
                                <w:lang w:eastAsia="en-US"/>
                              </w:rPr>
                              <w:t>Down-select between the next two alternatives</w:t>
                            </w:r>
                          </w:p>
                          <w:p w14:paraId="3B771DFF" w14:textId="77777777" w:rsidR="00454717" w:rsidRPr="00D17A83" w:rsidRDefault="00454717" w:rsidP="00454717">
                            <w:pPr>
                              <w:pStyle w:val="ListParagraph"/>
                              <w:numPr>
                                <w:ilvl w:val="0"/>
                                <w:numId w:val="83"/>
                              </w:numPr>
                              <w:kinsoku w:val="0"/>
                              <w:autoSpaceDE/>
                              <w:autoSpaceDN/>
                              <w:spacing w:after="60" w:line="259" w:lineRule="auto"/>
                              <w:jc w:val="left"/>
                              <w:rPr>
                                <w:sz w:val="16"/>
                                <w:szCs w:val="16"/>
                              </w:rPr>
                            </w:pPr>
                            <w:r w:rsidRPr="00D17A83">
                              <w:rPr>
                                <w:sz w:val="16"/>
                                <w:szCs w:val="16"/>
                              </w:rPr>
                              <w:t>Alt 1. Introduce one bit in SIB1 indicates whether LBT is required for all UL transmissions</w:t>
                            </w:r>
                          </w:p>
                          <w:p w14:paraId="63C69727" w14:textId="77777777" w:rsidR="00454717" w:rsidRPr="00D17A83" w:rsidRDefault="00454717" w:rsidP="00454717">
                            <w:pPr>
                              <w:pStyle w:val="ListParagraph"/>
                              <w:numPr>
                                <w:ilvl w:val="1"/>
                                <w:numId w:val="83"/>
                              </w:numPr>
                              <w:kinsoku w:val="0"/>
                              <w:autoSpaceDE/>
                              <w:autoSpaceDN/>
                              <w:spacing w:after="60" w:line="259" w:lineRule="auto"/>
                              <w:jc w:val="left"/>
                              <w:rPr>
                                <w:sz w:val="16"/>
                                <w:szCs w:val="16"/>
                              </w:rPr>
                            </w:pPr>
                            <w:r w:rsidRPr="00D17A83">
                              <w:rPr>
                                <w:sz w:val="16"/>
                                <w:szCs w:val="16"/>
                              </w:rPr>
                              <w:t xml:space="preserve">If the bit is set to true, msg1 and msgA cannot be transmitted with </w:t>
                            </w:r>
                            <w:r w:rsidRPr="00D17A83">
                              <w:rPr>
                                <w:rFonts w:eastAsia="Batang"/>
                                <w:sz w:val="16"/>
                                <w:szCs w:val="16"/>
                              </w:rPr>
                              <w:t xml:space="preserve">Contention Exempt Short Control Signaling based transmission. If the bit is set to false, msg1 and msgA can be transmitted by </w:t>
                            </w:r>
                            <w:r w:rsidRPr="00D17A83">
                              <w:rPr>
                                <w:sz w:val="16"/>
                                <w:szCs w:val="16"/>
                              </w:rPr>
                              <w:t xml:space="preserve">with </w:t>
                            </w:r>
                            <w:r w:rsidRPr="00D17A83">
                              <w:rPr>
                                <w:rFonts w:eastAsia="Batang"/>
                                <w:sz w:val="16"/>
                                <w:szCs w:val="16"/>
                              </w:rPr>
                              <w:t>Contention Exempt Short Control Signaling based transmission if requirement of 10% over 100ms is satisfied</w:t>
                            </w:r>
                          </w:p>
                          <w:p w14:paraId="54A19300" w14:textId="77777777" w:rsidR="00454717" w:rsidRPr="00D17A83" w:rsidRDefault="00454717" w:rsidP="00454717">
                            <w:pPr>
                              <w:pStyle w:val="ListParagraph"/>
                              <w:numPr>
                                <w:ilvl w:val="2"/>
                                <w:numId w:val="83"/>
                              </w:numPr>
                              <w:kinsoku w:val="0"/>
                              <w:autoSpaceDE/>
                              <w:autoSpaceDN/>
                              <w:spacing w:after="60" w:line="259" w:lineRule="auto"/>
                              <w:jc w:val="left"/>
                              <w:rPr>
                                <w:sz w:val="16"/>
                                <w:szCs w:val="16"/>
                              </w:rPr>
                            </w:pPr>
                            <w:r w:rsidRPr="00D17A83">
                              <w:rPr>
                                <w:rFonts w:eastAsia="Batang"/>
                                <w:sz w:val="16"/>
                                <w:szCs w:val="16"/>
                              </w:rPr>
                              <w:t>It is a separate discussion if the requirement of 10% over 100ms is per UE or per cell</w:t>
                            </w:r>
                          </w:p>
                          <w:p w14:paraId="55914D0D" w14:textId="77777777" w:rsidR="00454717" w:rsidRPr="00D17A83" w:rsidRDefault="00454717" w:rsidP="00454717">
                            <w:pPr>
                              <w:pStyle w:val="ListParagraph"/>
                              <w:numPr>
                                <w:ilvl w:val="1"/>
                                <w:numId w:val="72"/>
                              </w:numPr>
                              <w:kinsoku w:val="0"/>
                              <w:autoSpaceDE/>
                              <w:autoSpaceDN/>
                              <w:spacing w:after="60" w:line="259" w:lineRule="auto"/>
                              <w:jc w:val="left"/>
                              <w:rPr>
                                <w:sz w:val="16"/>
                                <w:szCs w:val="16"/>
                              </w:rPr>
                            </w:pPr>
                            <w:r w:rsidRPr="00D17A83">
                              <w:rPr>
                                <w:color w:val="000000"/>
                                <w:sz w:val="16"/>
                                <w:szCs w:val="14"/>
                              </w:rPr>
                              <w:t xml:space="preserve">For fallback DCI formats 0_0 </w:t>
                            </w:r>
                            <w:r w:rsidRPr="00D17A83">
                              <w:rPr>
                                <w:sz w:val="16"/>
                                <w:szCs w:val="14"/>
                              </w:rPr>
                              <w:t xml:space="preserve">and 1_0 and </w:t>
                            </w:r>
                            <w:r w:rsidRPr="00D17A83">
                              <w:rPr>
                                <w:sz w:val="16"/>
                                <w:szCs w:val="16"/>
                              </w:rPr>
                              <w:t>RAR UL grant</w:t>
                            </w:r>
                            <w:r w:rsidRPr="00D17A83">
                              <w:rPr>
                                <w:sz w:val="16"/>
                                <w:szCs w:val="14"/>
                              </w:rPr>
                              <w:t xml:space="preserve">, </w:t>
                            </w:r>
                            <w:r w:rsidRPr="00D17A83">
                              <w:rPr>
                                <w:sz w:val="16"/>
                                <w:szCs w:val="16"/>
                              </w:rPr>
                              <w:t>for FR2-2 operation, the ChannelAccess-Cpext field in DCI indicates the channel access type only. A new table similar to Table 7.3.1.1.1-4 is introduced with entries “Type 1 channel access in 4.4.1 of 37.213”, “Type 2 channel access in 4.4.2 of 37.213 or Type 3 channel access in 4.4.3 of 37.213”. For the 2</w:t>
                            </w:r>
                            <w:r w:rsidRPr="00D17A83">
                              <w:rPr>
                                <w:sz w:val="16"/>
                                <w:szCs w:val="16"/>
                                <w:vertAlign w:val="superscript"/>
                              </w:rPr>
                              <w:t>nd</w:t>
                            </w:r>
                            <w:r w:rsidRPr="00D17A83">
                              <w:rPr>
                                <w:sz w:val="16"/>
                                <w:szCs w:val="16"/>
                              </w:rPr>
                              <w:t xml:space="preserve"> entry, if the bit is set to true, it will be interpreted as “Type 2 channel access in 4.4.2 of 37.213”. If the bit is set to false, it will be interpreted as “Type 3 channel access in 4.4.3 of 37.213”</w:t>
                            </w:r>
                          </w:p>
                          <w:p w14:paraId="4245D4B3" w14:textId="77777777" w:rsidR="00454717" w:rsidRPr="00D17A83" w:rsidRDefault="00454717" w:rsidP="00454717">
                            <w:pPr>
                              <w:pStyle w:val="ListParagraph"/>
                              <w:numPr>
                                <w:ilvl w:val="1"/>
                                <w:numId w:val="83"/>
                              </w:numPr>
                              <w:kinsoku w:val="0"/>
                              <w:autoSpaceDE/>
                              <w:autoSpaceDN/>
                              <w:spacing w:after="60" w:line="259" w:lineRule="auto"/>
                              <w:jc w:val="left"/>
                              <w:rPr>
                                <w:rFonts w:eastAsiaTheme="minorEastAsia" w:cs="Calibri"/>
                                <w:sz w:val="16"/>
                                <w:szCs w:val="16"/>
                              </w:rPr>
                            </w:pPr>
                            <w:r w:rsidRPr="00D17A83">
                              <w:rPr>
                                <w:sz w:val="16"/>
                                <w:szCs w:val="16"/>
                              </w:rPr>
                              <w:t xml:space="preserve">For an UL transmission indicated or configured to use Type 1 channel access, if the UE later finds out, </w:t>
                            </w:r>
                            <w:r w:rsidRPr="00D17A83">
                              <w:rPr>
                                <w:color w:val="000000" w:themeColor="text1"/>
                                <w:sz w:val="16"/>
                                <w:szCs w:val="16"/>
                              </w:rPr>
                              <w:t xml:space="preserve">through DCI 2_0 detection, the transmission falls </w:t>
                            </w:r>
                            <w:r w:rsidRPr="00D17A83">
                              <w:rPr>
                                <w:sz w:val="16"/>
                                <w:szCs w:val="16"/>
                              </w:rPr>
                              <w:t>in a gNB COT, the UE can change the channel access type to Type 2 channel access if the bit is set to true and the UE can change the channel access type to Type 3 channel access if the bit is set to false</w:t>
                            </w:r>
                          </w:p>
                          <w:p w14:paraId="0BFD9CDD" w14:textId="77777777" w:rsidR="00454717" w:rsidRPr="00D17A83" w:rsidRDefault="00454717" w:rsidP="00454717">
                            <w:pPr>
                              <w:pStyle w:val="ListParagraph"/>
                              <w:numPr>
                                <w:ilvl w:val="0"/>
                                <w:numId w:val="83"/>
                              </w:numPr>
                              <w:kinsoku w:val="0"/>
                              <w:autoSpaceDE/>
                              <w:autoSpaceDN/>
                              <w:spacing w:after="60" w:line="259" w:lineRule="auto"/>
                              <w:jc w:val="left"/>
                              <w:rPr>
                                <w:sz w:val="16"/>
                                <w:szCs w:val="16"/>
                              </w:rPr>
                            </w:pPr>
                            <w:r w:rsidRPr="00D17A83">
                              <w:rPr>
                                <w:sz w:val="16"/>
                                <w:szCs w:val="16"/>
                              </w:rPr>
                              <w:t>Alt 1A (From Ericsson and Apple as replacement for Alt 1). Introduce one bit in SIB1 indicates whether LBT is required for all UL transmissions</w:t>
                            </w:r>
                          </w:p>
                          <w:p w14:paraId="1B7788DA" w14:textId="77777777" w:rsidR="00454717" w:rsidRPr="00D17A83" w:rsidRDefault="00454717" w:rsidP="00454717">
                            <w:pPr>
                              <w:pStyle w:val="ListParagraph"/>
                              <w:numPr>
                                <w:ilvl w:val="1"/>
                                <w:numId w:val="83"/>
                              </w:numPr>
                              <w:kinsoku w:val="0"/>
                              <w:autoSpaceDE/>
                              <w:autoSpaceDN/>
                              <w:spacing w:after="60" w:line="259" w:lineRule="auto"/>
                              <w:jc w:val="left"/>
                              <w:rPr>
                                <w:sz w:val="16"/>
                                <w:szCs w:val="16"/>
                              </w:rPr>
                            </w:pPr>
                            <w:r w:rsidRPr="00D17A83">
                              <w:rPr>
                                <w:sz w:val="16"/>
                                <w:szCs w:val="16"/>
                              </w:rPr>
                              <w:t xml:space="preserve">If the bit is set to true, msg1 and msgA cannot be transmitted with </w:t>
                            </w:r>
                            <w:r w:rsidRPr="00D17A83">
                              <w:rPr>
                                <w:rFonts w:eastAsia="Batang"/>
                                <w:sz w:val="16"/>
                                <w:szCs w:val="16"/>
                              </w:rPr>
                              <w:t xml:space="preserve">Contention Exempt Short Control Signaling based transmission. If the bit is set to false, msg1 and msgA can be transmitted by </w:t>
                            </w:r>
                            <w:r w:rsidRPr="00D17A83">
                              <w:rPr>
                                <w:sz w:val="16"/>
                                <w:szCs w:val="16"/>
                              </w:rPr>
                              <w:t xml:space="preserve">with </w:t>
                            </w:r>
                            <w:r w:rsidRPr="00D17A83">
                              <w:rPr>
                                <w:rFonts w:eastAsia="Batang"/>
                                <w:sz w:val="16"/>
                                <w:szCs w:val="16"/>
                              </w:rPr>
                              <w:t>Contention Exempt Short Control Signaling based transmission if requirement of 10% over 100ms is satisfied</w:t>
                            </w:r>
                          </w:p>
                          <w:p w14:paraId="53C9E05F" w14:textId="77777777" w:rsidR="00454717" w:rsidRPr="00D17A83" w:rsidRDefault="00454717" w:rsidP="00454717">
                            <w:pPr>
                              <w:pStyle w:val="ListParagraph"/>
                              <w:numPr>
                                <w:ilvl w:val="2"/>
                                <w:numId w:val="83"/>
                              </w:numPr>
                              <w:kinsoku w:val="0"/>
                              <w:autoSpaceDE/>
                              <w:autoSpaceDN/>
                              <w:spacing w:after="60" w:line="259" w:lineRule="auto"/>
                              <w:jc w:val="left"/>
                              <w:rPr>
                                <w:sz w:val="16"/>
                                <w:szCs w:val="16"/>
                              </w:rPr>
                            </w:pPr>
                            <w:r w:rsidRPr="00D17A83">
                              <w:rPr>
                                <w:rFonts w:eastAsia="Batang"/>
                                <w:sz w:val="16"/>
                                <w:szCs w:val="16"/>
                              </w:rPr>
                              <w:t>It is a separate discussion if the requirement of 10% over 100ms is per UE or per cell</w:t>
                            </w:r>
                          </w:p>
                          <w:p w14:paraId="02B179CD" w14:textId="77777777" w:rsidR="00454717" w:rsidRPr="00D17A83" w:rsidRDefault="00454717" w:rsidP="00454717">
                            <w:pPr>
                              <w:pStyle w:val="ListParagraph"/>
                              <w:numPr>
                                <w:ilvl w:val="1"/>
                                <w:numId w:val="83"/>
                              </w:numPr>
                              <w:kinsoku w:val="0"/>
                              <w:autoSpaceDE/>
                              <w:autoSpaceDN/>
                              <w:spacing w:after="60" w:line="259" w:lineRule="auto"/>
                              <w:jc w:val="left"/>
                              <w:rPr>
                                <w:rFonts w:eastAsiaTheme="minorEastAsia" w:cs="Calibri"/>
                                <w:sz w:val="16"/>
                                <w:szCs w:val="16"/>
                              </w:rPr>
                            </w:pPr>
                            <w:r w:rsidRPr="00D17A83">
                              <w:rPr>
                                <w:sz w:val="16"/>
                                <w:szCs w:val="16"/>
                              </w:rPr>
                              <w:t xml:space="preserve">For an UL transmission indicated or configured to use Type 1 channel access, if the UE later finds out, </w:t>
                            </w:r>
                            <w:r w:rsidRPr="00D17A83">
                              <w:rPr>
                                <w:color w:val="000000" w:themeColor="text1"/>
                                <w:sz w:val="16"/>
                                <w:szCs w:val="16"/>
                              </w:rPr>
                              <w:t xml:space="preserve">through DCI 2_0 detection, the transmission falls </w:t>
                            </w:r>
                            <w:r w:rsidRPr="00D17A83">
                              <w:rPr>
                                <w:sz w:val="16"/>
                                <w:szCs w:val="16"/>
                              </w:rPr>
                              <w:t>in a gNB COT, the UE can change the channel access type to Type 2 channel access if the bit is set to true and the UE can change the channel access type to Type 3 channel access if the bit is set to false</w:t>
                            </w:r>
                          </w:p>
                          <w:p w14:paraId="6D9A666A" w14:textId="77777777" w:rsidR="00454717" w:rsidRPr="00D17A83" w:rsidRDefault="00454717" w:rsidP="00454717">
                            <w:pPr>
                              <w:pStyle w:val="ListParagraph"/>
                              <w:numPr>
                                <w:ilvl w:val="1"/>
                                <w:numId w:val="83"/>
                              </w:numPr>
                              <w:kinsoku w:val="0"/>
                              <w:autoSpaceDE/>
                              <w:autoSpaceDN/>
                              <w:spacing w:after="60" w:line="259" w:lineRule="auto"/>
                              <w:jc w:val="left"/>
                              <w:rPr>
                                <w:rFonts w:eastAsiaTheme="minorEastAsia" w:cs="Calibri"/>
                                <w:color w:val="FF0000"/>
                                <w:sz w:val="16"/>
                                <w:szCs w:val="16"/>
                              </w:rPr>
                            </w:pPr>
                            <w:r w:rsidRPr="00D17A83">
                              <w:rPr>
                                <w:color w:val="FF0000"/>
                                <w:sz w:val="16"/>
                                <w:szCs w:val="16"/>
                              </w:rPr>
                              <w:t xml:space="preserve">UE as initiating device can resume transmission within maximum COT without a type 2 LBT, no matter how long the gap is from the previous transmission from initiating device or responding device, if the bit is set to false. If the bit is set to true, UE as initiating device can resume transmission after a type 2 LBT if device is capable.    </w:t>
                            </w:r>
                          </w:p>
                          <w:p w14:paraId="5757F282" w14:textId="77777777" w:rsidR="00454717" w:rsidRPr="00D17A83" w:rsidRDefault="00454717" w:rsidP="00454717">
                            <w:pPr>
                              <w:pStyle w:val="ListParagraph"/>
                              <w:numPr>
                                <w:ilvl w:val="1"/>
                                <w:numId w:val="83"/>
                              </w:numPr>
                              <w:kinsoku w:val="0"/>
                              <w:autoSpaceDE/>
                              <w:autoSpaceDN/>
                              <w:spacing w:after="60" w:line="259" w:lineRule="auto"/>
                              <w:jc w:val="left"/>
                              <w:rPr>
                                <w:rFonts w:eastAsiaTheme="minorEastAsia" w:cs="Calibri"/>
                                <w:sz w:val="16"/>
                                <w:szCs w:val="16"/>
                              </w:rPr>
                            </w:pPr>
                            <w:r w:rsidRPr="00D17A83">
                              <w:rPr>
                                <w:sz w:val="16"/>
                                <w:szCs w:val="16"/>
                              </w:rPr>
                              <w:t>Apple, Ericsson</w:t>
                            </w:r>
                          </w:p>
                          <w:p w14:paraId="63FF5BB0" w14:textId="77777777" w:rsidR="00454717" w:rsidRPr="00D17A83" w:rsidRDefault="00454717" w:rsidP="00454717">
                            <w:pPr>
                              <w:pStyle w:val="ListParagraph"/>
                              <w:numPr>
                                <w:ilvl w:val="0"/>
                                <w:numId w:val="83"/>
                              </w:numPr>
                              <w:kinsoku w:val="0"/>
                              <w:autoSpaceDE/>
                              <w:autoSpaceDN/>
                              <w:spacing w:after="60" w:line="259" w:lineRule="auto"/>
                              <w:jc w:val="left"/>
                              <w:rPr>
                                <w:sz w:val="16"/>
                                <w:szCs w:val="16"/>
                              </w:rPr>
                            </w:pPr>
                            <w:r w:rsidRPr="00D17A83">
                              <w:rPr>
                                <w:sz w:val="16"/>
                                <w:szCs w:val="16"/>
                              </w:rPr>
                              <w:t>Alt 1B. Introduce one bit in SIB1 indicates whether LBT is required for all UL transmissions</w:t>
                            </w:r>
                          </w:p>
                          <w:p w14:paraId="566D4F72" w14:textId="77777777" w:rsidR="00454717" w:rsidRPr="00D17A83" w:rsidRDefault="00454717" w:rsidP="00454717">
                            <w:pPr>
                              <w:pStyle w:val="ListParagraph"/>
                              <w:numPr>
                                <w:ilvl w:val="1"/>
                                <w:numId w:val="83"/>
                              </w:numPr>
                              <w:kinsoku w:val="0"/>
                              <w:autoSpaceDE/>
                              <w:autoSpaceDN/>
                              <w:spacing w:after="60" w:line="259" w:lineRule="auto"/>
                              <w:jc w:val="left"/>
                              <w:rPr>
                                <w:sz w:val="16"/>
                                <w:szCs w:val="16"/>
                              </w:rPr>
                            </w:pPr>
                            <w:r w:rsidRPr="00D17A83">
                              <w:rPr>
                                <w:sz w:val="16"/>
                                <w:szCs w:val="16"/>
                              </w:rPr>
                              <w:t xml:space="preserve">If the bit is set to true, msg1 and msgA cannot be transmitted with </w:t>
                            </w:r>
                            <w:r w:rsidRPr="00D17A83">
                              <w:rPr>
                                <w:rFonts w:eastAsia="Batang"/>
                                <w:sz w:val="16"/>
                                <w:szCs w:val="16"/>
                              </w:rPr>
                              <w:t xml:space="preserve">Contention Exempt Short Control Signaling based transmission. If the bit is set to false, msg1 and msgA can be transmitted by </w:t>
                            </w:r>
                            <w:r w:rsidRPr="00D17A83">
                              <w:rPr>
                                <w:sz w:val="16"/>
                                <w:szCs w:val="16"/>
                              </w:rPr>
                              <w:t xml:space="preserve">with </w:t>
                            </w:r>
                            <w:r w:rsidRPr="00D17A83">
                              <w:rPr>
                                <w:rFonts w:eastAsia="Batang"/>
                                <w:sz w:val="16"/>
                                <w:szCs w:val="16"/>
                              </w:rPr>
                              <w:t>Contention Exempt Short Control Signaling based transmission if requirement of 10% over 100ms is satisfied</w:t>
                            </w:r>
                          </w:p>
                          <w:p w14:paraId="3A8DA075" w14:textId="77777777" w:rsidR="00454717" w:rsidRPr="00D17A83" w:rsidRDefault="00454717" w:rsidP="00454717">
                            <w:pPr>
                              <w:pStyle w:val="ListParagraph"/>
                              <w:numPr>
                                <w:ilvl w:val="2"/>
                                <w:numId w:val="83"/>
                              </w:numPr>
                              <w:kinsoku w:val="0"/>
                              <w:autoSpaceDE/>
                              <w:autoSpaceDN/>
                              <w:spacing w:after="60" w:line="259" w:lineRule="auto"/>
                              <w:jc w:val="left"/>
                              <w:rPr>
                                <w:sz w:val="16"/>
                                <w:szCs w:val="16"/>
                              </w:rPr>
                            </w:pPr>
                            <w:r w:rsidRPr="00D17A83">
                              <w:rPr>
                                <w:rFonts w:eastAsia="Batang"/>
                                <w:sz w:val="16"/>
                                <w:szCs w:val="16"/>
                              </w:rPr>
                              <w:t>It is a separate discussion if the requirement of 10% over 100ms is per UE or per cell</w:t>
                            </w:r>
                          </w:p>
                          <w:p w14:paraId="66516C63" w14:textId="77777777" w:rsidR="00454717" w:rsidRPr="00D17A83" w:rsidRDefault="00454717" w:rsidP="00454717">
                            <w:pPr>
                              <w:pStyle w:val="ListParagraph"/>
                              <w:numPr>
                                <w:ilvl w:val="1"/>
                                <w:numId w:val="83"/>
                              </w:numPr>
                              <w:kinsoku w:val="0"/>
                              <w:autoSpaceDE/>
                              <w:autoSpaceDN/>
                              <w:spacing w:after="60" w:line="259" w:lineRule="auto"/>
                              <w:jc w:val="left"/>
                              <w:rPr>
                                <w:color w:val="FF0000"/>
                                <w:sz w:val="16"/>
                                <w:szCs w:val="16"/>
                              </w:rPr>
                            </w:pPr>
                            <w:r w:rsidRPr="00D17A83">
                              <w:rPr>
                                <w:color w:val="FF0000"/>
                                <w:sz w:val="16"/>
                                <w:szCs w:val="14"/>
                              </w:rPr>
                              <w:t xml:space="preserve">For fallback DCI formats 0_0 and 1_0 and </w:t>
                            </w:r>
                            <w:r w:rsidRPr="00D17A83">
                              <w:rPr>
                                <w:color w:val="FF0000"/>
                                <w:sz w:val="16"/>
                                <w:szCs w:val="16"/>
                              </w:rPr>
                              <w:t>RAR UL grant</w:t>
                            </w:r>
                            <w:r w:rsidRPr="00D17A83">
                              <w:rPr>
                                <w:color w:val="FF0000"/>
                                <w:sz w:val="16"/>
                                <w:szCs w:val="14"/>
                              </w:rPr>
                              <w:t xml:space="preserve">, </w:t>
                            </w:r>
                            <w:r w:rsidRPr="00D17A83">
                              <w:rPr>
                                <w:color w:val="FF0000"/>
                                <w:sz w:val="16"/>
                                <w:szCs w:val="16"/>
                              </w:rPr>
                              <w:t>for FR2-2 operation, the ChannelAccess-Cpext field in DCI indicates the channel access type only. A new table similar to Table 7.3.1.1.1-4 is introduced with entries “Type 1 channel access in 4.4.1 of 37.213”, “Type 2 channel access in 4.4.2 of 37.213” and “Type 3 channel access in 4.4.3 of 37.213”, and “reserved”. If the bit in SIB is set to true, UE does not expect a DCI indicating “Type 3 channel access in 4.4.3 of 37.213”</w:t>
                            </w:r>
                          </w:p>
                          <w:p w14:paraId="5CB80188" w14:textId="77777777" w:rsidR="00454717" w:rsidRPr="00D17A83" w:rsidRDefault="00454717" w:rsidP="00454717">
                            <w:pPr>
                              <w:pStyle w:val="ListParagraph"/>
                              <w:numPr>
                                <w:ilvl w:val="1"/>
                                <w:numId w:val="83"/>
                              </w:numPr>
                              <w:kinsoku w:val="0"/>
                              <w:autoSpaceDE/>
                              <w:autoSpaceDN/>
                              <w:spacing w:after="60" w:line="259" w:lineRule="auto"/>
                              <w:jc w:val="left"/>
                              <w:rPr>
                                <w:rFonts w:eastAsiaTheme="minorEastAsia" w:cs="Calibri"/>
                                <w:sz w:val="16"/>
                                <w:szCs w:val="16"/>
                              </w:rPr>
                            </w:pPr>
                            <w:r w:rsidRPr="00D17A83">
                              <w:rPr>
                                <w:sz w:val="16"/>
                                <w:szCs w:val="16"/>
                              </w:rPr>
                              <w:t xml:space="preserve">For an UL transmission indicated or configured to use Type 1 channel access, if the UE later finds out, </w:t>
                            </w:r>
                            <w:r w:rsidRPr="00D17A83">
                              <w:rPr>
                                <w:color w:val="000000" w:themeColor="text1"/>
                                <w:sz w:val="16"/>
                                <w:szCs w:val="16"/>
                              </w:rPr>
                              <w:t xml:space="preserve">through DCI 2_0 detection, the transmission falls </w:t>
                            </w:r>
                            <w:r w:rsidRPr="00D17A83">
                              <w:rPr>
                                <w:sz w:val="16"/>
                                <w:szCs w:val="16"/>
                              </w:rPr>
                              <w:t>in a gNB COT, the UE can change the channel access type to Type 2 channel access if the bit is set to true and the UE can change the channel access type to Type 3 channel access if the bit is set to false</w:t>
                            </w:r>
                          </w:p>
                          <w:p w14:paraId="1A1FAA02" w14:textId="77777777" w:rsidR="00454717" w:rsidRPr="00D17A83" w:rsidRDefault="00454717" w:rsidP="00454717">
                            <w:pPr>
                              <w:pStyle w:val="ListParagraph"/>
                              <w:numPr>
                                <w:ilvl w:val="1"/>
                                <w:numId w:val="83"/>
                              </w:numPr>
                              <w:kinsoku w:val="0"/>
                              <w:autoSpaceDE/>
                              <w:autoSpaceDN/>
                              <w:spacing w:after="60" w:line="259" w:lineRule="auto"/>
                              <w:jc w:val="left"/>
                              <w:rPr>
                                <w:rFonts w:eastAsiaTheme="minorEastAsia" w:cs="Calibri"/>
                                <w:sz w:val="16"/>
                                <w:szCs w:val="16"/>
                              </w:rPr>
                            </w:pPr>
                            <w:r w:rsidRPr="00D17A83">
                              <w:rPr>
                                <w:sz w:val="16"/>
                                <w:szCs w:val="16"/>
                              </w:rPr>
                              <w:t>Xiaomi</w:t>
                            </w:r>
                          </w:p>
                          <w:p w14:paraId="4BC9BBE8" w14:textId="77777777" w:rsidR="00454717" w:rsidRPr="00D17A83" w:rsidRDefault="00454717" w:rsidP="00454717">
                            <w:pPr>
                              <w:pStyle w:val="ListParagraph"/>
                              <w:numPr>
                                <w:ilvl w:val="0"/>
                                <w:numId w:val="83"/>
                              </w:numPr>
                              <w:kinsoku w:val="0"/>
                              <w:autoSpaceDE/>
                              <w:autoSpaceDN/>
                              <w:spacing w:after="60" w:line="259" w:lineRule="auto"/>
                              <w:jc w:val="left"/>
                              <w:rPr>
                                <w:sz w:val="16"/>
                                <w:szCs w:val="16"/>
                              </w:rPr>
                            </w:pPr>
                            <w:r w:rsidRPr="00D17A83">
                              <w:rPr>
                                <w:sz w:val="16"/>
                                <w:szCs w:val="16"/>
                              </w:rPr>
                              <w:t xml:space="preserve">Alt 2. </w:t>
                            </w:r>
                          </w:p>
                          <w:p w14:paraId="153AA16E" w14:textId="77777777" w:rsidR="00454717" w:rsidRPr="00D17A83" w:rsidRDefault="00454717" w:rsidP="00454717">
                            <w:pPr>
                              <w:pStyle w:val="ListParagraph"/>
                              <w:numPr>
                                <w:ilvl w:val="1"/>
                                <w:numId w:val="83"/>
                              </w:numPr>
                              <w:kinsoku w:val="0"/>
                              <w:autoSpaceDE/>
                              <w:autoSpaceDN/>
                              <w:spacing w:after="60" w:line="259" w:lineRule="auto"/>
                              <w:jc w:val="left"/>
                              <w:rPr>
                                <w:rFonts w:eastAsia="Batang"/>
                                <w:sz w:val="16"/>
                                <w:szCs w:val="16"/>
                              </w:rPr>
                            </w:pPr>
                            <w:r w:rsidRPr="00D17A83">
                              <w:rPr>
                                <w:rFonts w:eastAsia="Batang"/>
                                <w:sz w:val="16"/>
                                <w:szCs w:val="16"/>
                              </w:rPr>
                              <w:t xml:space="preserve">gNB provides </w:t>
                            </w:r>
                            <w:r w:rsidRPr="00D17A83">
                              <w:rPr>
                                <w:sz w:val="16"/>
                                <w:szCs w:val="16"/>
                              </w:rPr>
                              <w:t xml:space="preserve">separate </w:t>
                            </w:r>
                            <w:r w:rsidRPr="00D17A83">
                              <w:rPr>
                                <w:rFonts w:eastAsia="Batang"/>
                                <w:sz w:val="16"/>
                                <w:szCs w:val="16"/>
                              </w:rPr>
                              <w:t>RRC configuration in SIB1 to indicate if msg1 or msgA transmission with Contention Exempt Short Control Signaling based transmission is allowed.</w:t>
                            </w:r>
                          </w:p>
                          <w:p w14:paraId="054FACE4" w14:textId="77777777" w:rsidR="00454717" w:rsidRPr="00D17A83" w:rsidRDefault="00454717" w:rsidP="00454717">
                            <w:pPr>
                              <w:pStyle w:val="ListParagraph"/>
                              <w:numPr>
                                <w:ilvl w:val="2"/>
                                <w:numId w:val="83"/>
                              </w:numPr>
                              <w:kinsoku w:val="0"/>
                              <w:autoSpaceDE/>
                              <w:autoSpaceDN/>
                              <w:spacing w:after="60" w:line="259" w:lineRule="auto"/>
                              <w:jc w:val="left"/>
                              <w:rPr>
                                <w:color w:val="FF0000"/>
                                <w:sz w:val="16"/>
                                <w:szCs w:val="16"/>
                              </w:rPr>
                            </w:pPr>
                            <w:r w:rsidRPr="00D17A83">
                              <w:rPr>
                                <w:rFonts w:eastAsia="Batang"/>
                                <w:color w:val="FF0000"/>
                                <w:sz w:val="16"/>
                                <w:szCs w:val="16"/>
                              </w:rPr>
                              <w:t>It is a separate discussion if the requirement of 10% over 100ms is per UE or per cell</w:t>
                            </w:r>
                          </w:p>
                          <w:p w14:paraId="5CA85595" w14:textId="77777777" w:rsidR="00454717" w:rsidRPr="00D17A83" w:rsidRDefault="00454717" w:rsidP="00454717">
                            <w:pPr>
                              <w:pStyle w:val="ListParagraph"/>
                              <w:numPr>
                                <w:ilvl w:val="1"/>
                                <w:numId w:val="72"/>
                              </w:numPr>
                              <w:kinsoku w:val="0"/>
                              <w:autoSpaceDE/>
                              <w:autoSpaceDN/>
                              <w:spacing w:after="60" w:line="259" w:lineRule="auto"/>
                              <w:jc w:val="left"/>
                              <w:rPr>
                                <w:sz w:val="16"/>
                                <w:szCs w:val="16"/>
                              </w:rPr>
                            </w:pPr>
                            <w:r w:rsidRPr="00D17A83">
                              <w:rPr>
                                <w:color w:val="000000"/>
                                <w:sz w:val="16"/>
                                <w:szCs w:val="14"/>
                              </w:rPr>
                              <w:t xml:space="preserve">For fallback DCI formats 0_0 </w:t>
                            </w:r>
                            <w:r w:rsidRPr="00D17A83">
                              <w:rPr>
                                <w:sz w:val="16"/>
                                <w:szCs w:val="14"/>
                              </w:rPr>
                              <w:t xml:space="preserve">and 1_0 and </w:t>
                            </w:r>
                            <w:r w:rsidRPr="00D17A83">
                              <w:rPr>
                                <w:sz w:val="16"/>
                                <w:szCs w:val="16"/>
                              </w:rPr>
                              <w:t>RAR UL grant</w:t>
                            </w:r>
                            <w:r w:rsidRPr="00D17A83">
                              <w:rPr>
                                <w:sz w:val="16"/>
                                <w:szCs w:val="14"/>
                              </w:rPr>
                              <w:t xml:space="preserve">, </w:t>
                            </w:r>
                            <w:r w:rsidRPr="00D17A83">
                              <w:rPr>
                                <w:sz w:val="16"/>
                                <w:szCs w:val="16"/>
                              </w:rPr>
                              <w:t>for FR2-2 operation, the ChannelAccess-Cpext field in DCI indicates the channel access type only. A new table similar to Table 7.3.1.1.1-4 is introduced with entries “Type 1 channel access in 4.4.1 of 37.213”, “Type 2 channel access in 4.4.2 of 37.213” and “Type 3 channel access in 4.4.3 of 37.213”, and “reserved”.</w:t>
                            </w:r>
                          </w:p>
                          <w:p w14:paraId="40E81C28" w14:textId="77777777" w:rsidR="00454717" w:rsidRPr="00D17A83" w:rsidRDefault="00454717" w:rsidP="00454717">
                            <w:pPr>
                              <w:pStyle w:val="ListParagraph"/>
                              <w:numPr>
                                <w:ilvl w:val="2"/>
                                <w:numId w:val="72"/>
                              </w:numPr>
                              <w:kinsoku w:val="0"/>
                              <w:autoSpaceDE/>
                              <w:autoSpaceDN/>
                              <w:spacing w:after="60" w:line="259" w:lineRule="auto"/>
                              <w:jc w:val="left"/>
                              <w:rPr>
                                <w:sz w:val="16"/>
                                <w:szCs w:val="16"/>
                              </w:rPr>
                            </w:pPr>
                            <w:r w:rsidRPr="00D17A83">
                              <w:rPr>
                                <w:sz w:val="16"/>
                                <w:szCs w:val="16"/>
                              </w:rPr>
                              <w:t>Note: This option requires 2 bis in fallback DCI</w:t>
                            </w:r>
                          </w:p>
                          <w:p w14:paraId="238CFB02" w14:textId="77777777" w:rsidR="00454717" w:rsidRPr="00D17A83" w:rsidRDefault="00454717" w:rsidP="00454717">
                            <w:pPr>
                              <w:pStyle w:val="ListParagraph"/>
                              <w:numPr>
                                <w:ilvl w:val="2"/>
                                <w:numId w:val="72"/>
                              </w:numPr>
                              <w:kinsoku w:val="0"/>
                              <w:autoSpaceDE/>
                              <w:autoSpaceDN/>
                              <w:spacing w:after="60" w:line="259" w:lineRule="auto"/>
                              <w:jc w:val="left"/>
                              <w:rPr>
                                <w:sz w:val="16"/>
                                <w:szCs w:val="16"/>
                              </w:rPr>
                            </w:pPr>
                            <w:r w:rsidRPr="00D17A83">
                              <w:rPr>
                                <w:sz w:val="16"/>
                                <w:szCs w:val="16"/>
                              </w:rPr>
                              <w:t>TP 2.9-C</w:t>
                            </w:r>
                          </w:p>
                          <w:p w14:paraId="72863259" w14:textId="77777777" w:rsidR="00454717" w:rsidRPr="00D17A83" w:rsidRDefault="00454717" w:rsidP="00454717">
                            <w:pPr>
                              <w:pStyle w:val="ListParagraph"/>
                              <w:numPr>
                                <w:ilvl w:val="1"/>
                                <w:numId w:val="83"/>
                              </w:numPr>
                              <w:kinsoku w:val="0"/>
                              <w:autoSpaceDE/>
                              <w:autoSpaceDN/>
                              <w:spacing w:after="60" w:line="259" w:lineRule="auto"/>
                              <w:jc w:val="left"/>
                              <w:rPr>
                                <w:rFonts w:eastAsiaTheme="minorEastAsia" w:cs="Calibri"/>
                                <w:sz w:val="16"/>
                                <w:szCs w:val="16"/>
                              </w:rPr>
                            </w:pPr>
                            <w:r w:rsidRPr="00D17A83">
                              <w:rPr>
                                <w:sz w:val="16"/>
                                <w:szCs w:val="16"/>
                              </w:rPr>
                              <w:t xml:space="preserve">For an UL transmission indicated or configured to use Type 1 channel access, if the UE later finds out, </w:t>
                            </w:r>
                            <w:r w:rsidRPr="00D17A83">
                              <w:rPr>
                                <w:color w:val="000000" w:themeColor="text1"/>
                                <w:sz w:val="16"/>
                                <w:szCs w:val="16"/>
                              </w:rPr>
                              <w:t xml:space="preserve">through DCI 2_0 detection, the transmission falls </w:t>
                            </w:r>
                            <w:r w:rsidRPr="00D17A83">
                              <w:rPr>
                                <w:sz w:val="16"/>
                                <w:szCs w:val="16"/>
                              </w:rPr>
                              <w:t>in a gNB COT, the UE can change the channel access type to Type 2 channel access or Type 3 channel access.</w:t>
                            </w:r>
                          </w:p>
                          <w:p w14:paraId="21466A22" w14:textId="77777777" w:rsidR="00454717" w:rsidRPr="00D17A83" w:rsidRDefault="00454717" w:rsidP="00454717">
                            <w:pPr>
                              <w:pStyle w:val="ListParagraph"/>
                              <w:numPr>
                                <w:ilvl w:val="2"/>
                                <w:numId w:val="83"/>
                              </w:numPr>
                              <w:kinsoku w:val="0"/>
                              <w:autoSpaceDE/>
                              <w:autoSpaceDN/>
                              <w:spacing w:after="60" w:line="259" w:lineRule="auto"/>
                              <w:jc w:val="left"/>
                              <w:rPr>
                                <w:sz w:val="16"/>
                                <w:szCs w:val="16"/>
                              </w:rPr>
                            </w:pPr>
                            <w:r w:rsidRPr="00D17A83">
                              <w:rPr>
                                <w:sz w:val="16"/>
                                <w:szCs w:val="16"/>
                              </w:rPr>
                              <w:t>RRC configuration is introduced to indicate either Type 2 channel access or Type 3 channel access will be used, subject to UE capability</w:t>
                            </w:r>
                          </w:p>
                          <w:p w14:paraId="2562601D" w14:textId="77777777" w:rsidR="00454717" w:rsidRPr="00D17A83" w:rsidRDefault="00454717" w:rsidP="00454717">
                            <w:pPr>
                              <w:pStyle w:val="ListParagraph"/>
                              <w:numPr>
                                <w:ilvl w:val="1"/>
                                <w:numId w:val="83"/>
                              </w:numPr>
                              <w:kinsoku w:val="0"/>
                              <w:autoSpaceDE/>
                              <w:autoSpaceDN/>
                              <w:spacing w:after="60" w:line="259" w:lineRule="auto"/>
                              <w:jc w:val="left"/>
                              <w:rPr>
                                <w:rFonts w:eastAsiaTheme="minorEastAsia" w:cs="Calibri"/>
                                <w:color w:val="FF0000"/>
                                <w:sz w:val="16"/>
                                <w:szCs w:val="16"/>
                              </w:rPr>
                            </w:pPr>
                            <w:r w:rsidRPr="00D17A83">
                              <w:rPr>
                                <w:color w:val="FF0000"/>
                                <w:sz w:val="16"/>
                                <w:szCs w:val="16"/>
                              </w:rPr>
                              <w:t xml:space="preserve">FFS: For UE as initiating device, if additional RRC configuration is introduced to indicate if the UE can resume transmission within maximum COT without a type 2 LBT, no matter how long the gap is from the previous transmission from initiating device or responding device, or this is left for UE implementation  </w:t>
                            </w:r>
                          </w:p>
                          <w:p w14:paraId="4A0DF022" w14:textId="77777777" w:rsidR="00454717" w:rsidRPr="00D32E5E" w:rsidRDefault="00454717" w:rsidP="00454717">
                            <w:pPr>
                              <w:rPr>
                                <w:sz w:val="12"/>
                                <w:szCs w:val="1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85ED238" id="Text Box 10" o:spid="_x0000_s1027" type="#_x0000_t202" style="position:absolute;left:0;text-align:left;margin-left:0;margin-top:.15pt;width:482.7pt;height:727.1pt;z-index:251658257;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" fillcolor="white [3201]" strokeweight=".5pt">
                <v:textbox>
                  <w:txbxContent>
                    <w:p w14:paraId="47590C8A" w14:textId="77777777" w:rsidR="00101EAD" w:rsidRDefault="00101EAD" w:rsidP="00101EAD">
                      <w:pPr>
                        <w:pStyle w:val="discussionpoint"/>
                      </w:pPr>
                      <w:r>
                        <w:t>Proposal 2.15-1 (new)</w:t>
                      </w:r>
                    </w:p>
                    <w:p w14:paraId="58792B18" w14:textId="77777777" w:rsidR="00454717" w:rsidRPr="00D17A83" w:rsidRDefault="00454717" w:rsidP="00454717">
                      <w:pPr>
                        <w:rPr>
                          <w:sz w:val="12"/>
                          <w:szCs w:val="12"/>
                          <w:lang w:eastAsia="en-US"/>
                        </w:rPr>
                      </w:pPr>
                      <w:r w:rsidRPr="00D17A83">
                        <w:rPr>
                          <w:sz w:val="12"/>
                          <w:szCs w:val="12"/>
                          <w:lang w:eastAsia="en-US"/>
                        </w:rPr>
                        <w:t>Down-select between the next two alternatives</w:t>
                      </w:r>
                    </w:p>
                    <w:p w14:paraId="3B771DFF" w14:textId="77777777" w:rsidR="00454717" w:rsidRPr="00D17A83" w:rsidRDefault="00454717" w:rsidP="00454717">
                      <w:pPr>
                        <w:pStyle w:val="ListParagraph"/>
                        <w:numPr>
                          <w:ilvl w:val="0"/>
                          <w:numId w:val="83"/>
                        </w:numPr>
                        <w:kinsoku w:val="0"/>
                        <w:autoSpaceDE/>
                        <w:autoSpaceDN/>
                        <w:spacing w:after="60" w:line="259" w:lineRule="auto"/>
                        <w:jc w:val="left"/>
                        <w:rPr>
                          <w:sz w:val="16"/>
                          <w:szCs w:val="16"/>
                        </w:rPr>
                      </w:pPr>
                      <w:r w:rsidRPr="00D17A83">
                        <w:rPr>
                          <w:sz w:val="16"/>
                          <w:szCs w:val="16"/>
                        </w:rPr>
                        <w:t>Alt 1. Introduce one bit in SIB1 indicates whether LBT is required for all UL transmissions</w:t>
                      </w:r>
                    </w:p>
                    <w:p w14:paraId="63C69727" w14:textId="77777777" w:rsidR="00454717" w:rsidRPr="00D17A83" w:rsidRDefault="00454717" w:rsidP="00454717">
                      <w:pPr>
                        <w:pStyle w:val="ListParagraph"/>
                        <w:numPr>
                          <w:ilvl w:val="1"/>
                          <w:numId w:val="83"/>
                        </w:numPr>
                        <w:kinsoku w:val="0"/>
                        <w:autoSpaceDE/>
                        <w:autoSpaceDN/>
                        <w:spacing w:after="60" w:line="259" w:lineRule="auto"/>
                        <w:jc w:val="left"/>
                        <w:rPr>
                          <w:sz w:val="16"/>
                          <w:szCs w:val="16"/>
                        </w:rPr>
                      </w:pPr>
                      <w:r w:rsidRPr="00D17A83">
                        <w:rPr>
                          <w:sz w:val="16"/>
                          <w:szCs w:val="16"/>
                        </w:rPr>
                        <w:t xml:space="preserve">If the bit is set to true, msg1 and msgA cannot be transmitted with </w:t>
                      </w:r>
                      <w:r w:rsidRPr="00D17A83">
                        <w:rPr>
                          <w:rFonts w:eastAsia="Batang"/>
                          <w:sz w:val="16"/>
                          <w:szCs w:val="16"/>
                        </w:rPr>
                        <w:t xml:space="preserve">Contention Exempt Short Control Signaling based transmission. If the bit is set to false, msg1 and msgA can be transmitted by </w:t>
                      </w:r>
                      <w:r w:rsidRPr="00D17A83">
                        <w:rPr>
                          <w:sz w:val="16"/>
                          <w:szCs w:val="16"/>
                        </w:rPr>
                        <w:t xml:space="preserve">with </w:t>
                      </w:r>
                      <w:r w:rsidRPr="00D17A83">
                        <w:rPr>
                          <w:rFonts w:eastAsia="Batang"/>
                          <w:sz w:val="16"/>
                          <w:szCs w:val="16"/>
                        </w:rPr>
                        <w:t>Contention Exempt Short Control Signaling based transmission if requirement of 10% over 100ms is satisfied</w:t>
                      </w:r>
                    </w:p>
                    <w:p w14:paraId="54A19300" w14:textId="77777777" w:rsidR="00454717" w:rsidRPr="00D17A83" w:rsidRDefault="00454717" w:rsidP="00454717">
                      <w:pPr>
                        <w:pStyle w:val="ListParagraph"/>
                        <w:numPr>
                          <w:ilvl w:val="2"/>
                          <w:numId w:val="83"/>
                        </w:numPr>
                        <w:kinsoku w:val="0"/>
                        <w:autoSpaceDE/>
                        <w:autoSpaceDN/>
                        <w:spacing w:after="60" w:line="259" w:lineRule="auto"/>
                        <w:jc w:val="left"/>
                        <w:rPr>
                          <w:sz w:val="16"/>
                          <w:szCs w:val="16"/>
                        </w:rPr>
                      </w:pPr>
                      <w:r w:rsidRPr="00D17A83">
                        <w:rPr>
                          <w:rFonts w:eastAsia="Batang"/>
                          <w:sz w:val="16"/>
                          <w:szCs w:val="16"/>
                        </w:rPr>
                        <w:t>It is a separate discussion if the requirement of 10% over 100ms is per UE or per cell</w:t>
                      </w:r>
                    </w:p>
                    <w:p w14:paraId="55914D0D" w14:textId="77777777" w:rsidR="00454717" w:rsidRPr="00D17A83" w:rsidRDefault="00454717" w:rsidP="00454717">
                      <w:pPr>
                        <w:pStyle w:val="ListParagraph"/>
                        <w:numPr>
                          <w:ilvl w:val="1"/>
                          <w:numId w:val="72"/>
                        </w:numPr>
                        <w:kinsoku w:val="0"/>
                        <w:autoSpaceDE/>
                        <w:autoSpaceDN/>
                        <w:spacing w:after="60" w:line="259" w:lineRule="auto"/>
                        <w:jc w:val="left"/>
                        <w:rPr>
                          <w:sz w:val="16"/>
                          <w:szCs w:val="16"/>
                        </w:rPr>
                      </w:pPr>
                      <w:r w:rsidRPr="00D17A83">
                        <w:rPr>
                          <w:color w:val="000000"/>
                          <w:sz w:val="16"/>
                          <w:szCs w:val="14"/>
                        </w:rPr>
                        <w:t xml:space="preserve">For fallback DCI formats 0_0 </w:t>
                      </w:r>
                      <w:r w:rsidRPr="00D17A83">
                        <w:rPr>
                          <w:sz w:val="16"/>
                          <w:szCs w:val="14"/>
                        </w:rPr>
                        <w:t xml:space="preserve">and 1_0 and </w:t>
                      </w:r>
                      <w:r w:rsidRPr="00D17A83">
                        <w:rPr>
                          <w:sz w:val="16"/>
                          <w:szCs w:val="16"/>
                        </w:rPr>
                        <w:t>RAR UL grant</w:t>
                      </w:r>
                      <w:r w:rsidRPr="00D17A83">
                        <w:rPr>
                          <w:sz w:val="16"/>
                          <w:szCs w:val="14"/>
                        </w:rPr>
                        <w:t xml:space="preserve">, </w:t>
                      </w:r>
                      <w:r w:rsidRPr="00D17A83">
                        <w:rPr>
                          <w:sz w:val="16"/>
                          <w:szCs w:val="16"/>
                        </w:rPr>
                        <w:t>for FR2-2 operation, the ChannelAccess-Cpext field in DCI indicates the channel access type only. A new table similar to Table 7.3.1.1.1-4 is introduced with entries “Type 1 channel access in 4.4.1 of 37.213”, “Type 2 channel access in 4.4.2 of 37.213 or Type 3 channel access in 4.4.3 of 37.213”. For the 2</w:t>
                      </w:r>
                      <w:r w:rsidRPr="00D17A83">
                        <w:rPr>
                          <w:sz w:val="16"/>
                          <w:szCs w:val="16"/>
                          <w:vertAlign w:val="superscript"/>
                        </w:rPr>
                        <w:t>nd</w:t>
                      </w:r>
                      <w:r w:rsidRPr="00D17A83">
                        <w:rPr>
                          <w:sz w:val="16"/>
                          <w:szCs w:val="16"/>
                        </w:rPr>
                        <w:t xml:space="preserve"> entry, if the bit is set to true, it will be interpreted as “Type 2 channel access in 4.4.2 of 37.213”. If the bit is set to false, it will be interpreted as “Type 3 channel access in 4.4.3 of 37.213”</w:t>
                      </w:r>
                    </w:p>
                    <w:p w14:paraId="4245D4B3" w14:textId="77777777" w:rsidR="00454717" w:rsidRPr="00D17A83" w:rsidRDefault="00454717" w:rsidP="00454717">
                      <w:pPr>
                        <w:pStyle w:val="ListParagraph"/>
                        <w:numPr>
                          <w:ilvl w:val="1"/>
                          <w:numId w:val="83"/>
                        </w:numPr>
                        <w:kinsoku w:val="0"/>
                        <w:autoSpaceDE/>
                        <w:autoSpaceDN/>
                        <w:spacing w:after="60" w:line="259" w:lineRule="auto"/>
                        <w:jc w:val="left"/>
                        <w:rPr>
                          <w:rFonts w:eastAsiaTheme="minorEastAsia" w:cs="Calibri"/>
                          <w:sz w:val="16"/>
                          <w:szCs w:val="16"/>
                        </w:rPr>
                      </w:pPr>
                      <w:r w:rsidRPr="00D17A83">
                        <w:rPr>
                          <w:sz w:val="16"/>
                          <w:szCs w:val="16"/>
                        </w:rPr>
                        <w:t xml:space="preserve">For an UL transmission indicated or configured to use Type 1 channel access, if the UE later finds out, </w:t>
                      </w:r>
                      <w:r w:rsidRPr="00D17A83">
                        <w:rPr>
                          <w:color w:val="000000" w:themeColor="text1"/>
                          <w:sz w:val="16"/>
                          <w:szCs w:val="16"/>
                        </w:rPr>
                        <w:t xml:space="preserve">through DCI 2_0 detection, the transmission falls </w:t>
                      </w:r>
                      <w:r w:rsidRPr="00D17A83">
                        <w:rPr>
                          <w:sz w:val="16"/>
                          <w:szCs w:val="16"/>
                        </w:rPr>
                        <w:t>in a gNB COT, the UE can change the channel access type to Type 2 channel access if the bit is set to true and the UE can change the channel access type to Type 3 channel access if the bit is set to false</w:t>
                      </w:r>
                    </w:p>
                    <w:p w14:paraId="0BFD9CDD" w14:textId="77777777" w:rsidR="00454717" w:rsidRPr="00D17A83" w:rsidRDefault="00454717" w:rsidP="00454717">
                      <w:pPr>
                        <w:pStyle w:val="ListParagraph"/>
                        <w:numPr>
                          <w:ilvl w:val="0"/>
                          <w:numId w:val="83"/>
                        </w:numPr>
                        <w:kinsoku w:val="0"/>
                        <w:autoSpaceDE/>
                        <w:autoSpaceDN/>
                        <w:spacing w:after="60" w:line="259" w:lineRule="auto"/>
                        <w:jc w:val="left"/>
                        <w:rPr>
                          <w:sz w:val="16"/>
                          <w:szCs w:val="16"/>
                        </w:rPr>
                      </w:pPr>
                      <w:r w:rsidRPr="00D17A83">
                        <w:rPr>
                          <w:sz w:val="16"/>
                          <w:szCs w:val="16"/>
                        </w:rPr>
                        <w:t>Alt 1A (From Ericsson and Apple as replacement for Alt 1). Introduce one bit in SIB1 indicates whether LBT is required for all UL transmissions</w:t>
                      </w:r>
                    </w:p>
                    <w:p w14:paraId="1B7788DA" w14:textId="77777777" w:rsidR="00454717" w:rsidRPr="00D17A83" w:rsidRDefault="00454717" w:rsidP="00454717">
                      <w:pPr>
                        <w:pStyle w:val="ListParagraph"/>
                        <w:numPr>
                          <w:ilvl w:val="1"/>
                          <w:numId w:val="83"/>
                        </w:numPr>
                        <w:kinsoku w:val="0"/>
                        <w:autoSpaceDE/>
                        <w:autoSpaceDN/>
                        <w:spacing w:after="60" w:line="259" w:lineRule="auto"/>
                        <w:jc w:val="left"/>
                        <w:rPr>
                          <w:sz w:val="16"/>
                          <w:szCs w:val="16"/>
                        </w:rPr>
                      </w:pPr>
                      <w:r w:rsidRPr="00D17A83">
                        <w:rPr>
                          <w:sz w:val="16"/>
                          <w:szCs w:val="16"/>
                        </w:rPr>
                        <w:t xml:space="preserve">If the bit is set to true, msg1 and msgA cannot be transmitted with </w:t>
                      </w:r>
                      <w:r w:rsidRPr="00D17A83">
                        <w:rPr>
                          <w:rFonts w:eastAsia="Batang"/>
                          <w:sz w:val="16"/>
                          <w:szCs w:val="16"/>
                        </w:rPr>
                        <w:t xml:space="preserve">Contention Exempt Short Control Signaling based transmission. If the bit is set to false, msg1 and msgA can be transmitted by </w:t>
                      </w:r>
                      <w:r w:rsidRPr="00D17A83">
                        <w:rPr>
                          <w:sz w:val="16"/>
                          <w:szCs w:val="16"/>
                        </w:rPr>
                        <w:t xml:space="preserve">with </w:t>
                      </w:r>
                      <w:r w:rsidRPr="00D17A83">
                        <w:rPr>
                          <w:rFonts w:eastAsia="Batang"/>
                          <w:sz w:val="16"/>
                          <w:szCs w:val="16"/>
                        </w:rPr>
                        <w:t>Contention Exempt Short Control Signaling based transmission if requirement of 10% over 100ms is satisfied</w:t>
                      </w:r>
                    </w:p>
                    <w:p w14:paraId="53C9E05F" w14:textId="77777777" w:rsidR="00454717" w:rsidRPr="00D17A83" w:rsidRDefault="00454717" w:rsidP="00454717">
                      <w:pPr>
                        <w:pStyle w:val="ListParagraph"/>
                        <w:numPr>
                          <w:ilvl w:val="2"/>
                          <w:numId w:val="83"/>
                        </w:numPr>
                        <w:kinsoku w:val="0"/>
                        <w:autoSpaceDE/>
                        <w:autoSpaceDN/>
                        <w:spacing w:after="60" w:line="259" w:lineRule="auto"/>
                        <w:jc w:val="left"/>
                        <w:rPr>
                          <w:sz w:val="16"/>
                          <w:szCs w:val="16"/>
                        </w:rPr>
                      </w:pPr>
                      <w:r w:rsidRPr="00D17A83">
                        <w:rPr>
                          <w:rFonts w:eastAsia="Batang"/>
                          <w:sz w:val="16"/>
                          <w:szCs w:val="16"/>
                        </w:rPr>
                        <w:t>It is a separate discussion if the requirement of 10% over 100ms is per UE or per cell</w:t>
                      </w:r>
                    </w:p>
                    <w:p w14:paraId="02B179CD" w14:textId="77777777" w:rsidR="00454717" w:rsidRPr="00D17A83" w:rsidRDefault="00454717" w:rsidP="00454717">
                      <w:pPr>
                        <w:pStyle w:val="ListParagraph"/>
                        <w:numPr>
                          <w:ilvl w:val="1"/>
                          <w:numId w:val="83"/>
                        </w:numPr>
                        <w:kinsoku w:val="0"/>
                        <w:autoSpaceDE/>
                        <w:autoSpaceDN/>
                        <w:spacing w:after="60" w:line="259" w:lineRule="auto"/>
                        <w:jc w:val="left"/>
                        <w:rPr>
                          <w:rFonts w:eastAsiaTheme="minorEastAsia" w:cs="Calibri"/>
                          <w:sz w:val="16"/>
                          <w:szCs w:val="16"/>
                        </w:rPr>
                      </w:pPr>
                      <w:r w:rsidRPr="00D17A83">
                        <w:rPr>
                          <w:sz w:val="16"/>
                          <w:szCs w:val="16"/>
                        </w:rPr>
                        <w:t xml:space="preserve">For an UL transmission indicated or configured to use Type 1 channel access, if the UE later finds out, </w:t>
                      </w:r>
                      <w:r w:rsidRPr="00D17A83">
                        <w:rPr>
                          <w:color w:val="000000" w:themeColor="text1"/>
                          <w:sz w:val="16"/>
                          <w:szCs w:val="16"/>
                        </w:rPr>
                        <w:t xml:space="preserve">through DCI 2_0 detection, the transmission falls </w:t>
                      </w:r>
                      <w:r w:rsidRPr="00D17A83">
                        <w:rPr>
                          <w:sz w:val="16"/>
                          <w:szCs w:val="16"/>
                        </w:rPr>
                        <w:t>in a gNB COT, the UE can change the channel access type to Type 2 channel access if the bit is set to true and the UE can change the channel access type to Type 3 channel access if the bit is set to false</w:t>
                      </w:r>
                    </w:p>
                    <w:p w14:paraId="6D9A666A" w14:textId="77777777" w:rsidR="00454717" w:rsidRPr="00D17A83" w:rsidRDefault="00454717" w:rsidP="00454717">
                      <w:pPr>
                        <w:pStyle w:val="ListParagraph"/>
                        <w:numPr>
                          <w:ilvl w:val="1"/>
                          <w:numId w:val="83"/>
                        </w:numPr>
                        <w:kinsoku w:val="0"/>
                        <w:autoSpaceDE/>
                        <w:autoSpaceDN/>
                        <w:spacing w:after="60" w:line="259" w:lineRule="auto"/>
                        <w:jc w:val="left"/>
                        <w:rPr>
                          <w:rFonts w:eastAsiaTheme="minorEastAsia" w:cs="Calibri"/>
                          <w:color w:val="FF0000"/>
                          <w:sz w:val="16"/>
                          <w:szCs w:val="16"/>
                        </w:rPr>
                      </w:pPr>
                      <w:r w:rsidRPr="00D17A83">
                        <w:rPr>
                          <w:color w:val="FF0000"/>
                          <w:sz w:val="16"/>
                          <w:szCs w:val="16"/>
                        </w:rPr>
                        <w:t xml:space="preserve">UE as initiating device can resume transmission within maximum COT without a type 2 LBT, no matter how long the gap is from the previous transmission from initiating device or responding device, if the bit is set to false. If the bit is set to true, UE as initiating device can resume transmission after a type 2 LBT if device is capable.    </w:t>
                      </w:r>
                    </w:p>
                    <w:p w14:paraId="5757F282" w14:textId="77777777" w:rsidR="00454717" w:rsidRPr="00D17A83" w:rsidRDefault="00454717" w:rsidP="00454717">
                      <w:pPr>
                        <w:pStyle w:val="ListParagraph"/>
                        <w:numPr>
                          <w:ilvl w:val="1"/>
                          <w:numId w:val="83"/>
                        </w:numPr>
                        <w:kinsoku w:val="0"/>
                        <w:autoSpaceDE/>
                        <w:autoSpaceDN/>
                        <w:spacing w:after="60" w:line="259" w:lineRule="auto"/>
                        <w:jc w:val="left"/>
                        <w:rPr>
                          <w:rFonts w:eastAsiaTheme="minorEastAsia" w:cs="Calibri"/>
                          <w:sz w:val="16"/>
                          <w:szCs w:val="16"/>
                        </w:rPr>
                      </w:pPr>
                      <w:r w:rsidRPr="00D17A83">
                        <w:rPr>
                          <w:sz w:val="16"/>
                          <w:szCs w:val="16"/>
                        </w:rPr>
                        <w:t>Apple, Ericsson</w:t>
                      </w:r>
                    </w:p>
                    <w:p w14:paraId="63FF5BB0" w14:textId="77777777" w:rsidR="00454717" w:rsidRPr="00D17A83" w:rsidRDefault="00454717" w:rsidP="00454717">
                      <w:pPr>
                        <w:pStyle w:val="ListParagraph"/>
                        <w:numPr>
                          <w:ilvl w:val="0"/>
                          <w:numId w:val="83"/>
                        </w:numPr>
                        <w:kinsoku w:val="0"/>
                        <w:autoSpaceDE/>
                        <w:autoSpaceDN/>
                        <w:spacing w:after="60" w:line="259" w:lineRule="auto"/>
                        <w:jc w:val="left"/>
                        <w:rPr>
                          <w:sz w:val="16"/>
                          <w:szCs w:val="16"/>
                        </w:rPr>
                      </w:pPr>
                      <w:r w:rsidRPr="00D17A83">
                        <w:rPr>
                          <w:sz w:val="16"/>
                          <w:szCs w:val="16"/>
                        </w:rPr>
                        <w:t>Alt 1B. Introduce one bit in SIB1 indicates whether LBT is required for all UL transmissions</w:t>
                      </w:r>
                    </w:p>
                    <w:p w14:paraId="566D4F72" w14:textId="77777777" w:rsidR="00454717" w:rsidRPr="00D17A83" w:rsidRDefault="00454717" w:rsidP="00454717">
                      <w:pPr>
                        <w:pStyle w:val="ListParagraph"/>
                        <w:numPr>
                          <w:ilvl w:val="1"/>
                          <w:numId w:val="83"/>
                        </w:numPr>
                        <w:kinsoku w:val="0"/>
                        <w:autoSpaceDE/>
                        <w:autoSpaceDN/>
                        <w:spacing w:after="60" w:line="259" w:lineRule="auto"/>
                        <w:jc w:val="left"/>
                        <w:rPr>
                          <w:sz w:val="16"/>
                          <w:szCs w:val="16"/>
                        </w:rPr>
                      </w:pPr>
                      <w:r w:rsidRPr="00D17A83">
                        <w:rPr>
                          <w:sz w:val="16"/>
                          <w:szCs w:val="16"/>
                        </w:rPr>
                        <w:t xml:space="preserve">If the bit is set to true, msg1 and msgA cannot be transmitted with </w:t>
                      </w:r>
                      <w:r w:rsidRPr="00D17A83">
                        <w:rPr>
                          <w:rFonts w:eastAsia="Batang"/>
                          <w:sz w:val="16"/>
                          <w:szCs w:val="16"/>
                        </w:rPr>
                        <w:t xml:space="preserve">Contention Exempt Short Control Signaling based transmission. If the bit is set to false, msg1 and msgA can be transmitted by </w:t>
                      </w:r>
                      <w:r w:rsidRPr="00D17A83">
                        <w:rPr>
                          <w:sz w:val="16"/>
                          <w:szCs w:val="16"/>
                        </w:rPr>
                        <w:t xml:space="preserve">with </w:t>
                      </w:r>
                      <w:r w:rsidRPr="00D17A83">
                        <w:rPr>
                          <w:rFonts w:eastAsia="Batang"/>
                          <w:sz w:val="16"/>
                          <w:szCs w:val="16"/>
                        </w:rPr>
                        <w:t>Contention Exempt Short Control Signaling based transmission if requirement of 10% over 100ms is satisfied</w:t>
                      </w:r>
                    </w:p>
                    <w:p w14:paraId="3A8DA075" w14:textId="77777777" w:rsidR="00454717" w:rsidRPr="00D17A83" w:rsidRDefault="00454717" w:rsidP="00454717">
                      <w:pPr>
                        <w:pStyle w:val="ListParagraph"/>
                        <w:numPr>
                          <w:ilvl w:val="2"/>
                          <w:numId w:val="83"/>
                        </w:numPr>
                        <w:kinsoku w:val="0"/>
                        <w:autoSpaceDE/>
                        <w:autoSpaceDN/>
                        <w:spacing w:after="60" w:line="259" w:lineRule="auto"/>
                        <w:jc w:val="left"/>
                        <w:rPr>
                          <w:sz w:val="16"/>
                          <w:szCs w:val="16"/>
                        </w:rPr>
                      </w:pPr>
                      <w:r w:rsidRPr="00D17A83">
                        <w:rPr>
                          <w:rFonts w:eastAsia="Batang"/>
                          <w:sz w:val="16"/>
                          <w:szCs w:val="16"/>
                        </w:rPr>
                        <w:t>It is a separate discussion if the requirement of 10% over 100ms is per UE or per cell</w:t>
                      </w:r>
                    </w:p>
                    <w:p w14:paraId="66516C63" w14:textId="77777777" w:rsidR="00454717" w:rsidRPr="00D17A83" w:rsidRDefault="00454717" w:rsidP="00454717">
                      <w:pPr>
                        <w:pStyle w:val="ListParagraph"/>
                        <w:numPr>
                          <w:ilvl w:val="1"/>
                          <w:numId w:val="83"/>
                        </w:numPr>
                        <w:kinsoku w:val="0"/>
                        <w:autoSpaceDE/>
                        <w:autoSpaceDN/>
                        <w:spacing w:after="60" w:line="259" w:lineRule="auto"/>
                        <w:jc w:val="left"/>
                        <w:rPr>
                          <w:color w:val="FF0000"/>
                          <w:sz w:val="16"/>
                          <w:szCs w:val="16"/>
                        </w:rPr>
                      </w:pPr>
                      <w:r w:rsidRPr="00D17A83">
                        <w:rPr>
                          <w:color w:val="FF0000"/>
                          <w:sz w:val="16"/>
                          <w:szCs w:val="14"/>
                        </w:rPr>
                        <w:t xml:space="preserve">For fallback DCI formats 0_0 and 1_0 and </w:t>
                      </w:r>
                      <w:r w:rsidRPr="00D17A83">
                        <w:rPr>
                          <w:color w:val="FF0000"/>
                          <w:sz w:val="16"/>
                          <w:szCs w:val="16"/>
                        </w:rPr>
                        <w:t>RAR UL grant</w:t>
                      </w:r>
                      <w:r w:rsidRPr="00D17A83">
                        <w:rPr>
                          <w:color w:val="FF0000"/>
                          <w:sz w:val="16"/>
                          <w:szCs w:val="14"/>
                        </w:rPr>
                        <w:t xml:space="preserve">, </w:t>
                      </w:r>
                      <w:r w:rsidRPr="00D17A83">
                        <w:rPr>
                          <w:color w:val="FF0000"/>
                          <w:sz w:val="16"/>
                          <w:szCs w:val="16"/>
                        </w:rPr>
                        <w:t>for FR2-2 operation, the ChannelAccess-Cpext field in DCI indicates the channel access type only. A new table similar to Table 7.3.1.1.1-4 is introduced with entries “Type 1 channel access in 4.4.1 of 37.213”, “Type 2 channel access in 4.4.2 of 37.213” and “Type 3 channel access in 4.4.3 of 37.213”, and “reserved”. If the bit in SIB is set to true, UE does not expect a DCI indicating “Type 3 channel access in 4.4.3 of 37.213”</w:t>
                      </w:r>
                    </w:p>
                    <w:p w14:paraId="5CB80188" w14:textId="77777777" w:rsidR="00454717" w:rsidRPr="00D17A83" w:rsidRDefault="00454717" w:rsidP="00454717">
                      <w:pPr>
                        <w:pStyle w:val="ListParagraph"/>
                        <w:numPr>
                          <w:ilvl w:val="1"/>
                          <w:numId w:val="83"/>
                        </w:numPr>
                        <w:kinsoku w:val="0"/>
                        <w:autoSpaceDE/>
                        <w:autoSpaceDN/>
                        <w:spacing w:after="60" w:line="259" w:lineRule="auto"/>
                        <w:jc w:val="left"/>
                        <w:rPr>
                          <w:rFonts w:eastAsiaTheme="minorEastAsia" w:cs="Calibri"/>
                          <w:sz w:val="16"/>
                          <w:szCs w:val="16"/>
                        </w:rPr>
                      </w:pPr>
                      <w:r w:rsidRPr="00D17A83">
                        <w:rPr>
                          <w:sz w:val="16"/>
                          <w:szCs w:val="16"/>
                        </w:rPr>
                        <w:t xml:space="preserve">For an UL transmission indicated or configured to use Type 1 channel access, if the UE later finds out, </w:t>
                      </w:r>
                      <w:r w:rsidRPr="00D17A83">
                        <w:rPr>
                          <w:color w:val="000000" w:themeColor="text1"/>
                          <w:sz w:val="16"/>
                          <w:szCs w:val="16"/>
                        </w:rPr>
                        <w:t xml:space="preserve">through DCI 2_0 detection, the transmission falls </w:t>
                      </w:r>
                      <w:r w:rsidRPr="00D17A83">
                        <w:rPr>
                          <w:sz w:val="16"/>
                          <w:szCs w:val="16"/>
                        </w:rPr>
                        <w:t>in a gNB COT, the UE can change the channel access type to Type 2 channel access if the bit is set to true and the UE can change the channel access type to Type 3 channel access if the bit is set to false</w:t>
                      </w:r>
                    </w:p>
                    <w:p w14:paraId="1A1FAA02" w14:textId="77777777" w:rsidR="00454717" w:rsidRPr="00D17A83" w:rsidRDefault="00454717" w:rsidP="00454717">
                      <w:pPr>
                        <w:pStyle w:val="ListParagraph"/>
                        <w:numPr>
                          <w:ilvl w:val="1"/>
                          <w:numId w:val="83"/>
                        </w:numPr>
                        <w:kinsoku w:val="0"/>
                        <w:autoSpaceDE/>
                        <w:autoSpaceDN/>
                        <w:spacing w:after="60" w:line="259" w:lineRule="auto"/>
                        <w:jc w:val="left"/>
                        <w:rPr>
                          <w:rFonts w:eastAsiaTheme="minorEastAsia" w:cs="Calibri"/>
                          <w:sz w:val="16"/>
                          <w:szCs w:val="16"/>
                        </w:rPr>
                      </w:pPr>
                      <w:r w:rsidRPr="00D17A83">
                        <w:rPr>
                          <w:sz w:val="16"/>
                          <w:szCs w:val="16"/>
                        </w:rPr>
                        <w:t>Xiaomi</w:t>
                      </w:r>
                    </w:p>
                    <w:p w14:paraId="4BC9BBE8" w14:textId="77777777" w:rsidR="00454717" w:rsidRPr="00D17A83" w:rsidRDefault="00454717" w:rsidP="00454717">
                      <w:pPr>
                        <w:pStyle w:val="ListParagraph"/>
                        <w:numPr>
                          <w:ilvl w:val="0"/>
                          <w:numId w:val="83"/>
                        </w:numPr>
                        <w:kinsoku w:val="0"/>
                        <w:autoSpaceDE/>
                        <w:autoSpaceDN/>
                        <w:spacing w:after="60" w:line="259" w:lineRule="auto"/>
                        <w:jc w:val="left"/>
                        <w:rPr>
                          <w:sz w:val="16"/>
                          <w:szCs w:val="16"/>
                        </w:rPr>
                      </w:pPr>
                      <w:r w:rsidRPr="00D17A83">
                        <w:rPr>
                          <w:sz w:val="16"/>
                          <w:szCs w:val="16"/>
                        </w:rPr>
                        <w:t xml:space="preserve">Alt 2. </w:t>
                      </w:r>
                    </w:p>
                    <w:p w14:paraId="153AA16E" w14:textId="77777777" w:rsidR="00454717" w:rsidRPr="00D17A83" w:rsidRDefault="00454717" w:rsidP="00454717">
                      <w:pPr>
                        <w:pStyle w:val="ListParagraph"/>
                        <w:numPr>
                          <w:ilvl w:val="1"/>
                          <w:numId w:val="83"/>
                        </w:numPr>
                        <w:kinsoku w:val="0"/>
                        <w:autoSpaceDE/>
                        <w:autoSpaceDN/>
                        <w:spacing w:after="60" w:line="259" w:lineRule="auto"/>
                        <w:jc w:val="left"/>
                        <w:rPr>
                          <w:rFonts w:eastAsia="Batang"/>
                          <w:sz w:val="16"/>
                          <w:szCs w:val="16"/>
                        </w:rPr>
                      </w:pPr>
                      <w:r w:rsidRPr="00D17A83">
                        <w:rPr>
                          <w:rFonts w:eastAsia="Batang"/>
                          <w:sz w:val="16"/>
                          <w:szCs w:val="16"/>
                        </w:rPr>
                        <w:t xml:space="preserve">gNB provides </w:t>
                      </w:r>
                      <w:r w:rsidRPr="00D17A83">
                        <w:rPr>
                          <w:sz w:val="16"/>
                          <w:szCs w:val="16"/>
                        </w:rPr>
                        <w:t xml:space="preserve">separate </w:t>
                      </w:r>
                      <w:r w:rsidRPr="00D17A83">
                        <w:rPr>
                          <w:rFonts w:eastAsia="Batang"/>
                          <w:sz w:val="16"/>
                          <w:szCs w:val="16"/>
                        </w:rPr>
                        <w:t>RRC configuration in SIB1 to indicate if msg1 or msgA transmission with Contention Exempt Short Control Signaling based transmission is allowed.</w:t>
                      </w:r>
                    </w:p>
                    <w:p w14:paraId="054FACE4" w14:textId="77777777" w:rsidR="00454717" w:rsidRPr="00D17A83" w:rsidRDefault="00454717" w:rsidP="00454717">
                      <w:pPr>
                        <w:pStyle w:val="ListParagraph"/>
                        <w:numPr>
                          <w:ilvl w:val="2"/>
                          <w:numId w:val="83"/>
                        </w:numPr>
                        <w:kinsoku w:val="0"/>
                        <w:autoSpaceDE/>
                        <w:autoSpaceDN/>
                        <w:spacing w:after="60" w:line="259" w:lineRule="auto"/>
                        <w:jc w:val="left"/>
                        <w:rPr>
                          <w:color w:val="FF0000"/>
                          <w:sz w:val="16"/>
                          <w:szCs w:val="16"/>
                        </w:rPr>
                      </w:pPr>
                      <w:r w:rsidRPr="00D17A83">
                        <w:rPr>
                          <w:rFonts w:eastAsia="Batang"/>
                          <w:color w:val="FF0000"/>
                          <w:sz w:val="16"/>
                          <w:szCs w:val="16"/>
                        </w:rPr>
                        <w:t>It is a separate discussion if the requirement of 10% over 100ms is per UE or per cell</w:t>
                      </w:r>
                    </w:p>
                    <w:p w14:paraId="5CA85595" w14:textId="77777777" w:rsidR="00454717" w:rsidRPr="00D17A83" w:rsidRDefault="00454717" w:rsidP="00454717">
                      <w:pPr>
                        <w:pStyle w:val="ListParagraph"/>
                        <w:numPr>
                          <w:ilvl w:val="1"/>
                          <w:numId w:val="72"/>
                        </w:numPr>
                        <w:kinsoku w:val="0"/>
                        <w:autoSpaceDE/>
                        <w:autoSpaceDN/>
                        <w:spacing w:after="60" w:line="259" w:lineRule="auto"/>
                        <w:jc w:val="left"/>
                        <w:rPr>
                          <w:sz w:val="16"/>
                          <w:szCs w:val="16"/>
                        </w:rPr>
                      </w:pPr>
                      <w:r w:rsidRPr="00D17A83">
                        <w:rPr>
                          <w:color w:val="000000"/>
                          <w:sz w:val="16"/>
                          <w:szCs w:val="14"/>
                        </w:rPr>
                        <w:t xml:space="preserve">For fallback DCI formats 0_0 </w:t>
                      </w:r>
                      <w:r w:rsidRPr="00D17A83">
                        <w:rPr>
                          <w:sz w:val="16"/>
                          <w:szCs w:val="14"/>
                        </w:rPr>
                        <w:t xml:space="preserve">and 1_0 and </w:t>
                      </w:r>
                      <w:r w:rsidRPr="00D17A83">
                        <w:rPr>
                          <w:sz w:val="16"/>
                          <w:szCs w:val="16"/>
                        </w:rPr>
                        <w:t>RAR UL grant</w:t>
                      </w:r>
                      <w:r w:rsidRPr="00D17A83">
                        <w:rPr>
                          <w:sz w:val="16"/>
                          <w:szCs w:val="14"/>
                        </w:rPr>
                        <w:t xml:space="preserve">, </w:t>
                      </w:r>
                      <w:r w:rsidRPr="00D17A83">
                        <w:rPr>
                          <w:sz w:val="16"/>
                          <w:szCs w:val="16"/>
                        </w:rPr>
                        <w:t>for FR2-2 operation, the ChannelAccess-Cpext field in DCI indicates the channel access type only. A new table similar to Table 7.3.1.1.1-4 is introduced with entries “Type 1 channel access in 4.4.1 of 37.213”, “Type 2 channel access in 4.4.2 of 37.213” and “Type 3 channel access in 4.4.3 of 37.213”, and “reserved”.</w:t>
                      </w:r>
                    </w:p>
                    <w:p w14:paraId="40E81C28" w14:textId="77777777" w:rsidR="00454717" w:rsidRPr="00D17A83" w:rsidRDefault="00454717" w:rsidP="00454717">
                      <w:pPr>
                        <w:pStyle w:val="ListParagraph"/>
                        <w:numPr>
                          <w:ilvl w:val="2"/>
                          <w:numId w:val="72"/>
                        </w:numPr>
                        <w:kinsoku w:val="0"/>
                        <w:autoSpaceDE/>
                        <w:autoSpaceDN/>
                        <w:spacing w:after="60" w:line="259" w:lineRule="auto"/>
                        <w:jc w:val="left"/>
                        <w:rPr>
                          <w:sz w:val="16"/>
                          <w:szCs w:val="16"/>
                        </w:rPr>
                      </w:pPr>
                      <w:r w:rsidRPr="00D17A83">
                        <w:rPr>
                          <w:sz w:val="16"/>
                          <w:szCs w:val="16"/>
                        </w:rPr>
                        <w:t>Note: This option requires 2 bis in fallback DCI</w:t>
                      </w:r>
                    </w:p>
                    <w:p w14:paraId="238CFB02" w14:textId="77777777" w:rsidR="00454717" w:rsidRPr="00D17A83" w:rsidRDefault="00454717" w:rsidP="00454717">
                      <w:pPr>
                        <w:pStyle w:val="ListParagraph"/>
                        <w:numPr>
                          <w:ilvl w:val="2"/>
                          <w:numId w:val="72"/>
                        </w:numPr>
                        <w:kinsoku w:val="0"/>
                        <w:autoSpaceDE/>
                        <w:autoSpaceDN/>
                        <w:spacing w:after="60" w:line="259" w:lineRule="auto"/>
                        <w:jc w:val="left"/>
                        <w:rPr>
                          <w:sz w:val="16"/>
                          <w:szCs w:val="16"/>
                        </w:rPr>
                      </w:pPr>
                      <w:r w:rsidRPr="00D17A83">
                        <w:rPr>
                          <w:sz w:val="16"/>
                          <w:szCs w:val="16"/>
                        </w:rPr>
                        <w:t>TP 2.9-C</w:t>
                      </w:r>
                    </w:p>
                    <w:p w14:paraId="72863259" w14:textId="77777777" w:rsidR="00454717" w:rsidRPr="00D17A83" w:rsidRDefault="00454717" w:rsidP="00454717">
                      <w:pPr>
                        <w:pStyle w:val="ListParagraph"/>
                        <w:numPr>
                          <w:ilvl w:val="1"/>
                          <w:numId w:val="83"/>
                        </w:numPr>
                        <w:kinsoku w:val="0"/>
                        <w:autoSpaceDE/>
                        <w:autoSpaceDN/>
                        <w:spacing w:after="60" w:line="259" w:lineRule="auto"/>
                        <w:jc w:val="left"/>
                        <w:rPr>
                          <w:rFonts w:eastAsiaTheme="minorEastAsia" w:cs="Calibri"/>
                          <w:sz w:val="16"/>
                          <w:szCs w:val="16"/>
                        </w:rPr>
                      </w:pPr>
                      <w:r w:rsidRPr="00D17A83">
                        <w:rPr>
                          <w:sz w:val="16"/>
                          <w:szCs w:val="16"/>
                        </w:rPr>
                        <w:t xml:space="preserve">For an UL transmission indicated or configured to use Type 1 channel access, if the UE later finds out, </w:t>
                      </w:r>
                      <w:r w:rsidRPr="00D17A83">
                        <w:rPr>
                          <w:color w:val="000000" w:themeColor="text1"/>
                          <w:sz w:val="16"/>
                          <w:szCs w:val="16"/>
                        </w:rPr>
                        <w:t xml:space="preserve">through DCI 2_0 detection, the transmission falls </w:t>
                      </w:r>
                      <w:r w:rsidRPr="00D17A83">
                        <w:rPr>
                          <w:sz w:val="16"/>
                          <w:szCs w:val="16"/>
                        </w:rPr>
                        <w:t>in a gNB COT, the UE can change the channel access type to Type 2 channel access or Type 3 channel access.</w:t>
                      </w:r>
                    </w:p>
                    <w:p w14:paraId="21466A22" w14:textId="77777777" w:rsidR="00454717" w:rsidRPr="00D17A83" w:rsidRDefault="00454717" w:rsidP="00454717">
                      <w:pPr>
                        <w:pStyle w:val="ListParagraph"/>
                        <w:numPr>
                          <w:ilvl w:val="2"/>
                          <w:numId w:val="83"/>
                        </w:numPr>
                        <w:kinsoku w:val="0"/>
                        <w:autoSpaceDE/>
                        <w:autoSpaceDN/>
                        <w:spacing w:after="60" w:line="259" w:lineRule="auto"/>
                        <w:jc w:val="left"/>
                        <w:rPr>
                          <w:sz w:val="16"/>
                          <w:szCs w:val="16"/>
                        </w:rPr>
                      </w:pPr>
                      <w:r w:rsidRPr="00D17A83">
                        <w:rPr>
                          <w:sz w:val="16"/>
                          <w:szCs w:val="16"/>
                        </w:rPr>
                        <w:t>RRC configuration is introduced to indicate either Type 2 channel access or Type 3 channel access will be used, subject to UE capability</w:t>
                      </w:r>
                    </w:p>
                    <w:p w14:paraId="2562601D" w14:textId="77777777" w:rsidR="00454717" w:rsidRPr="00D17A83" w:rsidRDefault="00454717" w:rsidP="00454717">
                      <w:pPr>
                        <w:pStyle w:val="ListParagraph"/>
                        <w:numPr>
                          <w:ilvl w:val="1"/>
                          <w:numId w:val="83"/>
                        </w:numPr>
                        <w:kinsoku w:val="0"/>
                        <w:autoSpaceDE/>
                        <w:autoSpaceDN/>
                        <w:spacing w:after="60" w:line="259" w:lineRule="auto"/>
                        <w:jc w:val="left"/>
                        <w:rPr>
                          <w:rFonts w:eastAsiaTheme="minorEastAsia" w:cs="Calibri"/>
                          <w:color w:val="FF0000"/>
                          <w:sz w:val="16"/>
                          <w:szCs w:val="16"/>
                        </w:rPr>
                      </w:pPr>
                      <w:r w:rsidRPr="00D17A83">
                        <w:rPr>
                          <w:color w:val="FF0000"/>
                          <w:sz w:val="16"/>
                          <w:szCs w:val="16"/>
                        </w:rPr>
                        <w:t xml:space="preserve">FFS: For UE as initiating device, if additional RRC configuration is introduced to indicate if the UE can resume transmission within maximum COT without a type 2 LBT, no matter how long the gap is from the previous transmission from initiating device or responding device, or this is left for UE implementation  </w:t>
                      </w:r>
                    </w:p>
                    <w:p w14:paraId="4A0DF022" w14:textId="77777777" w:rsidR="00454717" w:rsidRPr="00D32E5E" w:rsidRDefault="00454717" w:rsidP="00454717">
                      <w:pPr>
                        <w:rPr>
                          <w:sz w:val="12"/>
                          <w:szCs w:val="12"/>
                        </w:rPr>
                      </w:pPr>
                    </w:p>
                  </w:txbxContent>
                </v:textbox>
                <w10:wrap type="topAndBottom" anchorx="margin"/>
              </v:shape>
            </w:pict>
          </mc:Fallback>
        </mc:AlternateContent>
      </w:r>
    </w:p>
    <w:p w14:paraId="3AE59544" w14:textId="10CC9B7E" w:rsidR="00AD55DA" w:rsidRPr="00A30AC9" w:rsidRDefault="006568AE" w:rsidP="00D17A83">
      <w:pPr>
        <w:rPr>
          <w:lang w:val="en-US"/>
        </w:rPr>
      </w:pPr>
      <w:r>
        <w:rPr>
          <w:lang w:val="en-US"/>
        </w:rPr>
        <w:lastRenderedPageBreak/>
        <w:t>Therefore, considering the above discussions, we propose</w:t>
      </w:r>
      <w:r w:rsidR="007E03D7">
        <w:rPr>
          <w:lang w:val="en-US"/>
        </w:rPr>
        <w:t xml:space="preserve"> to agree to the modified </w:t>
      </w:r>
      <w:r>
        <w:rPr>
          <w:lang w:val="en-US"/>
        </w:rPr>
        <w:t xml:space="preserve">Alt 1A in the </w:t>
      </w:r>
      <w:r w:rsidR="000B144E">
        <w:rPr>
          <w:lang w:val="en-US"/>
        </w:rPr>
        <w:t>proposa</w:t>
      </w:r>
      <w:r w:rsidR="007E03D7">
        <w:rPr>
          <w:lang w:val="en-US"/>
        </w:rPr>
        <w:t>l 2.15-1.</w:t>
      </w:r>
    </w:p>
    <w:p w14:paraId="4DBCBF10" w14:textId="191E0E84" w:rsidR="00F8061C" w:rsidRDefault="00F8061C" w:rsidP="00F8061C">
      <w:pPr>
        <w:pStyle w:val="Proposal"/>
        <w:rPr>
          <w:lang w:val="en-US"/>
        </w:rPr>
      </w:pPr>
      <w:bookmarkStart w:id="49" w:name="_Ref95485233"/>
      <w:bookmarkStart w:id="50" w:name="_Toc101789658"/>
      <w:r>
        <w:rPr>
          <w:lang w:val="en-US"/>
        </w:rPr>
        <w:t xml:space="preserve">RAN1 to </w:t>
      </w:r>
      <w:r w:rsidR="007C231E">
        <w:rPr>
          <w:lang w:val="en-US"/>
        </w:rPr>
        <w:t>introduce a single bit in SIB1 to indicate</w:t>
      </w:r>
      <w:r>
        <w:rPr>
          <w:lang w:val="en-US"/>
        </w:rPr>
        <w:t xml:space="preserve"> the use of LBT for </w:t>
      </w:r>
      <w:r w:rsidR="009946F8">
        <w:rPr>
          <w:lang w:val="en-US"/>
        </w:rPr>
        <w:t xml:space="preserve">all </w:t>
      </w:r>
      <w:r w:rsidR="00E83CBB">
        <w:rPr>
          <w:lang w:val="en-US"/>
        </w:rPr>
        <w:t xml:space="preserve">contention-exempt short </w:t>
      </w:r>
      <w:r w:rsidR="00DB4894">
        <w:rPr>
          <w:lang w:val="en-US"/>
        </w:rPr>
        <w:t>control</w:t>
      </w:r>
      <w:r w:rsidR="00E83CBB">
        <w:rPr>
          <w:lang w:val="en-US"/>
        </w:rPr>
        <w:t xml:space="preserve"> </w:t>
      </w:r>
      <w:r w:rsidR="00DB4894">
        <w:rPr>
          <w:lang w:val="en-US"/>
        </w:rPr>
        <w:t xml:space="preserve">signalling </w:t>
      </w:r>
      <w:r w:rsidR="00E83CBB">
        <w:rPr>
          <w:lang w:val="en-US"/>
        </w:rPr>
        <w:t xml:space="preserve">and </w:t>
      </w:r>
      <w:r w:rsidR="00DB4894">
        <w:rPr>
          <w:lang w:val="en-US"/>
        </w:rPr>
        <w:t>configured UL transmissions</w:t>
      </w:r>
      <w:r w:rsidR="000115BF">
        <w:rPr>
          <w:lang w:val="en-US"/>
        </w:rPr>
        <w:t>.</w:t>
      </w:r>
      <w:bookmarkEnd w:id="50"/>
      <w:r w:rsidR="000115BF">
        <w:rPr>
          <w:lang w:val="en-US"/>
        </w:rPr>
        <w:t xml:space="preserve"> </w:t>
      </w:r>
      <w:bookmarkEnd w:id="49"/>
    </w:p>
    <w:p w14:paraId="37CDA961" w14:textId="4CC726C3" w:rsidR="00A04B61" w:rsidRPr="00657460" w:rsidRDefault="000945A5" w:rsidP="00D17A83">
      <w:pPr>
        <w:pStyle w:val="Proposal"/>
        <w:numPr>
          <w:ilvl w:val="0"/>
          <w:numId w:val="0"/>
        </w:numPr>
        <w:ind w:left="1304"/>
        <w:rPr>
          <w:b w:val="0"/>
          <w:bCs w:val="0"/>
          <w:i/>
          <w:iCs/>
        </w:rPr>
      </w:pPr>
      <w:bookmarkStart w:id="51" w:name="_Toc101789659"/>
      <w:r w:rsidRPr="00657460">
        <w:rPr>
          <w:b w:val="0"/>
          <w:bCs w:val="0"/>
          <w:i/>
          <w:iCs/>
        </w:rPr>
        <w:t xml:space="preserve">Modified </w:t>
      </w:r>
      <w:r w:rsidR="00A04B61" w:rsidRPr="00657460">
        <w:rPr>
          <w:b w:val="0"/>
          <w:bCs w:val="0"/>
          <w:i/>
          <w:iCs/>
        </w:rPr>
        <w:t>Alt 1A</w:t>
      </w:r>
      <w:r w:rsidR="00A724BC" w:rsidRPr="00657460">
        <w:rPr>
          <w:b w:val="0"/>
          <w:bCs w:val="0"/>
          <w:i/>
          <w:iCs/>
        </w:rPr>
        <w:t>:</w:t>
      </w:r>
      <w:r w:rsidR="00A04B61" w:rsidRPr="00657460">
        <w:rPr>
          <w:b w:val="0"/>
          <w:bCs w:val="0"/>
          <w:i/>
        </w:rPr>
        <w:t xml:space="preserve"> </w:t>
      </w:r>
      <w:r w:rsidR="00A04B61" w:rsidRPr="00657460">
        <w:rPr>
          <w:b w:val="0"/>
          <w:bCs w:val="0"/>
          <w:i/>
          <w:iCs/>
        </w:rPr>
        <w:t xml:space="preserve">Introduce one bit in SIB1 </w:t>
      </w:r>
      <w:r w:rsidR="006626FC">
        <w:rPr>
          <w:b w:val="0"/>
          <w:bCs w:val="0"/>
          <w:i/>
          <w:iCs/>
        </w:rPr>
        <w:t xml:space="preserve">to </w:t>
      </w:r>
      <w:r w:rsidR="00A04B61" w:rsidRPr="00657460">
        <w:rPr>
          <w:b w:val="0"/>
          <w:bCs w:val="0"/>
          <w:i/>
          <w:iCs/>
        </w:rPr>
        <w:t xml:space="preserve">indicate whether LBT is required for all </w:t>
      </w:r>
      <w:r w:rsidR="0002429B" w:rsidRPr="00D32E5E">
        <w:rPr>
          <w:b w:val="0"/>
          <w:bCs w:val="0"/>
          <w:i/>
          <w:iCs/>
        </w:rPr>
        <w:t>contention</w:t>
      </w:r>
      <w:r w:rsidR="009161B7" w:rsidRPr="00D32E5E">
        <w:rPr>
          <w:b w:val="0"/>
          <w:bCs w:val="0"/>
          <w:i/>
          <w:iCs/>
        </w:rPr>
        <w:t xml:space="preserve"> </w:t>
      </w:r>
      <w:r w:rsidR="0002429B" w:rsidRPr="00D32E5E">
        <w:rPr>
          <w:b w:val="0"/>
          <w:bCs w:val="0"/>
          <w:i/>
          <w:iCs/>
        </w:rPr>
        <w:t>exempt SCST and CG UL</w:t>
      </w:r>
      <w:r w:rsidR="00A04B61" w:rsidRPr="00657460">
        <w:rPr>
          <w:b w:val="0"/>
          <w:bCs w:val="0"/>
          <w:i/>
          <w:iCs/>
        </w:rPr>
        <w:t xml:space="preserve"> transmissions</w:t>
      </w:r>
      <w:bookmarkEnd w:id="51"/>
    </w:p>
    <w:p w14:paraId="67E7CBBF" w14:textId="77777777" w:rsidR="00A04B61" w:rsidRPr="00D17A83" w:rsidRDefault="00A04B61" w:rsidP="00A04B61">
      <w:pPr>
        <w:pStyle w:val="ListParagraph"/>
        <w:numPr>
          <w:ilvl w:val="1"/>
          <w:numId w:val="2"/>
        </w:numPr>
        <w:kinsoku w:val="0"/>
        <w:autoSpaceDE/>
        <w:autoSpaceDN/>
        <w:spacing w:after="60" w:line="259" w:lineRule="auto"/>
        <w:jc w:val="left"/>
        <w:rPr>
          <w:i/>
          <w:sz w:val="16"/>
          <w:szCs w:val="16"/>
        </w:rPr>
      </w:pPr>
      <w:r w:rsidRPr="00D17A83">
        <w:rPr>
          <w:i/>
          <w:sz w:val="16"/>
          <w:szCs w:val="16"/>
        </w:rPr>
        <w:t xml:space="preserve">If the bit is set to true, msg1 and msgA cannot be transmitted with </w:t>
      </w:r>
      <w:r w:rsidRPr="00D17A83">
        <w:rPr>
          <w:rFonts w:eastAsia="Batang"/>
          <w:i/>
          <w:sz w:val="16"/>
          <w:szCs w:val="16"/>
        </w:rPr>
        <w:t xml:space="preserve">Contention Exempt Short Control Signaling based transmission. If the bit is set to false, msg1 and msgA can be transmitted by </w:t>
      </w:r>
      <w:r w:rsidRPr="00D17A83">
        <w:rPr>
          <w:i/>
          <w:sz w:val="16"/>
          <w:szCs w:val="16"/>
        </w:rPr>
        <w:t xml:space="preserve">with </w:t>
      </w:r>
      <w:r w:rsidRPr="00D17A83">
        <w:rPr>
          <w:rFonts w:eastAsia="Batang"/>
          <w:i/>
          <w:sz w:val="16"/>
          <w:szCs w:val="16"/>
        </w:rPr>
        <w:t>Contention Exempt Short Control Signaling based transmission if requirement of 10% over 100ms is satisfied</w:t>
      </w:r>
    </w:p>
    <w:p w14:paraId="4280529A" w14:textId="77777777" w:rsidR="00A04B61" w:rsidRPr="00D17A83" w:rsidRDefault="00A04B61" w:rsidP="00A04B61">
      <w:pPr>
        <w:pStyle w:val="ListParagraph"/>
        <w:numPr>
          <w:ilvl w:val="2"/>
          <w:numId w:val="2"/>
        </w:numPr>
        <w:kinsoku w:val="0"/>
        <w:autoSpaceDE/>
        <w:autoSpaceDN/>
        <w:spacing w:after="60" w:line="259" w:lineRule="auto"/>
        <w:jc w:val="left"/>
        <w:rPr>
          <w:i/>
          <w:sz w:val="16"/>
          <w:szCs w:val="16"/>
        </w:rPr>
      </w:pPr>
      <w:r w:rsidRPr="00D17A83">
        <w:rPr>
          <w:rFonts w:eastAsia="Batang"/>
          <w:i/>
          <w:sz w:val="16"/>
          <w:szCs w:val="16"/>
        </w:rPr>
        <w:t>It is a separate discussion if the requirement of 10% over 100ms is per UE or per cell</w:t>
      </w:r>
    </w:p>
    <w:p w14:paraId="4FEDAD38" w14:textId="77777777" w:rsidR="00A04B61" w:rsidRPr="00D17A83" w:rsidRDefault="00A04B61" w:rsidP="00A04B61">
      <w:pPr>
        <w:pStyle w:val="ListParagraph"/>
        <w:numPr>
          <w:ilvl w:val="1"/>
          <w:numId w:val="2"/>
        </w:numPr>
        <w:kinsoku w:val="0"/>
        <w:autoSpaceDE/>
        <w:autoSpaceDN/>
        <w:spacing w:after="60" w:line="259" w:lineRule="auto"/>
        <w:jc w:val="left"/>
        <w:rPr>
          <w:rFonts w:eastAsiaTheme="minorEastAsia" w:cs="Calibri"/>
          <w:i/>
          <w:sz w:val="16"/>
          <w:szCs w:val="16"/>
        </w:rPr>
      </w:pPr>
      <w:r w:rsidRPr="00D17A83">
        <w:rPr>
          <w:i/>
          <w:sz w:val="16"/>
          <w:szCs w:val="16"/>
        </w:rPr>
        <w:t xml:space="preserve">For an UL transmission indicated or configured to use Type 1 channel access, if the UE later finds out, </w:t>
      </w:r>
      <w:r w:rsidRPr="00D17A83">
        <w:rPr>
          <w:i/>
          <w:color w:val="000000" w:themeColor="text1"/>
          <w:sz w:val="16"/>
          <w:szCs w:val="16"/>
        </w:rPr>
        <w:t xml:space="preserve">through DCI 2_0 detection, the transmission falls </w:t>
      </w:r>
      <w:r w:rsidRPr="00D17A83">
        <w:rPr>
          <w:i/>
          <w:sz w:val="16"/>
          <w:szCs w:val="16"/>
        </w:rPr>
        <w:t>in a gNB COT, the UE can change the channel access type to Type 2 channel access if the bit is set to true and the UE can change the channel access type to Type 3 channel access if the bit is set to false</w:t>
      </w:r>
    </w:p>
    <w:p w14:paraId="7512C0EA" w14:textId="77777777" w:rsidR="00333E2E" w:rsidRPr="00D17A83" w:rsidRDefault="00A04B61" w:rsidP="00A04B61">
      <w:pPr>
        <w:pStyle w:val="ListParagraph"/>
        <w:numPr>
          <w:ilvl w:val="1"/>
          <w:numId w:val="2"/>
        </w:numPr>
        <w:kinsoku w:val="0"/>
        <w:autoSpaceDE/>
        <w:autoSpaceDN/>
        <w:spacing w:after="60" w:line="259" w:lineRule="auto"/>
        <w:jc w:val="left"/>
        <w:rPr>
          <w:rFonts w:eastAsiaTheme="minorEastAsia" w:cs="Calibri"/>
          <w:i/>
          <w:sz w:val="16"/>
          <w:szCs w:val="16"/>
        </w:rPr>
      </w:pPr>
      <w:r w:rsidRPr="00D17A83">
        <w:rPr>
          <w:i/>
          <w:sz w:val="16"/>
          <w:szCs w:val="16"/>
        </w:rPr>
        <w:t xml:space="preserve">UE as initiating device can resume transmission within maximum COT without a type 2 LBT, no matter how long the gap is from the previous transmission from initiating device or responding device, if the bit is set to false. If the bit is set to true, UE as initiating device can resume transmission after a type 2 LBT if device is capable.   </w:t>
      </w:r>
    </w:p>
    <w:p w14:paraId="6C1B1DED" w14:textId="76FD73A9" w:rsidR="00A04B61" w:rsidRPr="00D32E5E" w:rsidRDefault="00D85C72" w:rsidP="00657460">
      <w:pPr>
        <w:pStyle w:val="ListParagraph"/>
        <w:kinsoku w:val="0"/>
        <w:autoSpaceDE/>
        <w:autoSpaceDN/>
        <w:spacing w:after="60" w:line="259" w:lineRule="auto"/>
        <w:ind w:left="1440"/>
        <w:jc w:val="left"/>
        <w:rPr>
          <w:rFonts w:eastAsiaTheme="minorEastAsia" w:cs="Calibri"/>
          <w:i/>
          <w:color w:val="FF0000"/>
          <w:sz w:val="16"/>
          <w:szCs w:val="16"/>
        </w:rPr>
      </w:pPr>
      <w:r w:rsidRPr="00D32E5E">
        <w:rPr>
          <w:i/>
          <w:iCs/>
          <w:color w:val="FF0000"/>
          <w:sz w:val="16"/>
          <w:szCs w:val="16"/>
          <w:lang w:val="en-US"/>
        </w:rPr>
        <w:t xml:space="preserve">Note: </w:t>
      </w:r>
      <w:r w:rsidR="009D3935" w:rsidRPr="00D32E5E">
        <w:rPr>
          <w:i/>
          <w:iCs/>
          <w:color w:val="FF0000"/>
          <w:sz w:val="16"/>
          <w:szCs w:val="16"/>
          <w:lang w:val="en-US"/>
        </w:rPr>
        <w:t>In region</w:t>
      </w:r>
      <w:r w:rsidR="0020764A" w:rsidRPr="00D32E5E">
        <w:rPr>
          <w:i/>
          <w:iCs/>
          <w:color w:val="FF0000"/>
          <w:sz w:val="16"/>
          <w:szCs w:val="16"/>
          <w:lang w:val="en-US"/>
        </w:rPr>
        <w:t>s</w:t>
      </w:r>
      <w:r w:rsidR="009D3935" w:rsidRPr="00D32E5E">
        <w:rPr>
          <w:i/>
          <w:iCs/>
          <w:color w:val="FF0000"/>
          <w:sz w:val="16"/>
          <w:szCs w:val="16"/>
          <w:lang w:val="en-US"/>
        </w:rPr>
        <w:t xml:space="preserve"> where LBT is required before </w:t>
      </w:r>
      <w:r w:rsidR="0020764A" w:rsidRPr="00D32E5E">
        <w:rPr>
          <w:i/>
          <w:iCs/>
          <w:color w:val="FF0000"/>
          <w:sz w:val="16"/>
          <w:szCs w:val="16"/>
          <w:lang w:val="en-US"/>
        </w:rPr>
        <w:t>every</w:t>
      </w:r>
      <w:r w:rsidR="009D3935" w:rsidRPr="00D32E5E">
        <w:rPr>
          <w:i/>
          <w:iCs/>
          <w:color w:val="FF0000"/>
          <w:sz w:val="16"/>
          <w:szCs w:val="16"/>
          <w:lang w:val="en-US"/>
        </w:rPr>
        <w:t xml:space="preserve"> transmission, w</w:t>
      </w:r>
      <w:r w:rsidR="00005D35" w:rsidRPr="00D32E5E">
        <w:rPr>
          <w:i/>
          <w:color w:val="FF0000"/>
          <w:sz w:val="16"/>
          <w:szCs w:val="16"/>
          <w:lang w:val="en-US"/>
        </w:rPr>
        <w:t xml:space="preserve">hen a UE is scheduled by a DCI to transmit a UL transmission(s), the </w:t>
      </w:r>
      <w:r w:rsidR="00333E2E" w:rsidRPr="00D32E5E">
        <w:rPr>
          <w:i/>
          <w:color w:val="FF0000"/>
          <w:sz w:val="16"/>
          <w:szCs w:val="16"/>
          <w:lang w:val="en-US"/>
        </w:rPr>
        <w:t>UE does not expect the scheduling DCI to indicate Type 3 channel access</w:t>
      </w:r>
      <w:r w:rsidR="00DF241B" w:rsidRPr="00D32E5E">
        <w:rPr>
          <w:i/>
          <w:color w:val="FF0000"/>
          <w:sz w:val="16"/>
          <w:szCs w:val="16"/>
          <w:lang w:val="en-US"/>
        </w:rPr>
        <w:t>,</w:t>
      </w:r>
      <w:r w:rsidR="00333E2E" w:rsidRPr="00D32E5E">
        <w:rPr>
          <w:i/>
          <w:color w:val="FF0000"/>
          <w:sz w:val="16"/>
          <w:szCs w:val="16"/>
          <w:lang w:val="en-US"/>
        </w:rPr>
        <w:t xml:space="preserve"> </w:t>
      </w:r>
      <w:r w:rsidRPr="00D32E5E">
        <w:rPr>
          <w:i/>
          <w:iCs/>
          <w:color w:val="FF0000"/>
          <w:sz w:val="16"/>
          <w:szCs w:val="16"/>
          <w:lang w:val="en-US"/>
        </w:rPr>
        <w:t>and</w:t>
      </w:r>
      <w:r w:rsidR="00333E2E" w:rsidRPr="00D32E5E">
        <w:rPr>
          <w:i/>
          <w:color w:val="FF0000"/>
          <w:sz w:val="16"/>
          <w:szCs w:val="16"/>
          <w:lang w:val="en-US"/>
        </w:rPr>
        <w:t xml:space="preserve"> the bit is set to true.</w:t>
      </w:r>
      <w:r w:rsidR="00A04B61" w:rsidRPr="00D32E5E">
        <w:rPr>
          <w:i/>
          <w:color w:val="FF0000"/>
          <w:sz w:val="16"/>
          <w:szCs w:val="16"/>
        </w:rPr>
        <w:t xml:space="preserve"> </w:t>
      </w:r>
    </w:p>
    <w:p w14:paraId="2DB5A87F" w14:textId="77777777" w:rsidR="00A04B61" w:rsidRDefault="00A04B61" w:rsidP="00D17A83">
      <w:pPr>
        <w:pStyle w:val="Proposal"/>
        <w:numPr>
          <w:ilvl w:val="0"/>
          <w:numId w:val="0"/>
        </w:numPr>
        <w:ind w:left="1304"/>
        <w:rPr>
          <w:lang w:val="en-US"/>
        </w:rPr>
      </w:pPr>
    </w:p>
    <w:p w14:paraId="0758642D" w14:textId="78E66A69" w:rsidR="00474A79" w:rsidRPr="00EB27C8" w:rsidRDefault="000C0019" w:rsidP="0023153B">
      <w:pPr>
        <w:pStyle w:val="Heading1"/>
        <w:rPr>
          <w:lang w:val="en-US"/>
        </w:rPr>
      </w:pPr>
      <w:bookmarkStart w:id="52" w:name="_Toc101789716"/>
      <w:r>
        <w:rPr>
          <w:lang w:val="en-US"/>
        </w:rPr>
        <w:t>3</w:t>
      </w:r>
      <w:r w:rsidR="00FC6F72" w:rsidRPr="00EB27C8">
        <w:rPr>
          <w:lang w:val="en-US"/>
        </w:rPr>
        <w:tab/>
      </w:r>
      <w:r w:rsidR="00E56493">
        <w:rPr>
          <w:lang w:val="en-US"/>
        </w:rPr>
        <w:t>Remaining issues on</w:t>
      </w:r>
      <w:r w:rsidR="006456E4" w:rsidRPr="00EB27C8">
        <w:rPr>
          <w:lang w:val="en-US"/>
        </w:rPr>
        <w:t xml:space="preserve"> enhancements to </w:t>
      </w:r>
      <w:r w:rsidR="00EF3495" w:rsidRPr="00EB27C8">
        <w:rPr>
          <w:lang w:val="en-US"/>
        </w:rPr>
        <w:t>LBT mechanisms</w:t>
      </w:r>
      <w:bookmarkEnd w:id="52"/>
      <w:r w:rsidR="00FC6F72" w:rsidRPr="00EB27C8">
        <w:rPr>
          <w:lang w:val="en-US"/>
        </w:rPr>
        <w:t xml:space="preserve"> </w:t>
      </w:r>
    </w:p>
    <w:p w14:paraId="59820839" w14:textId="4CA9B181" w:rsidR="00DE6771" w:rsidRPr="00EB27C8" w:rsidRDefault="00F734E3" w:rsidP="00F8061C">
      <w:pPr>
        <w:pStyle w:val="Heading2"/>
        <w:rPr>
          <w:lang w:val="en-US"/>
        </w:rPr>
      </w:pPr>
      <w:bookmarkStart w:id="53" w:name="_Toc61356008"/>
      <w:bookmarkStart w:id="54" w:name="_Toc61356657"/>
      <w:bookmarkStart w:id="55" w:name="_Toc61432464"/>
      <w:bookmarkStart w:id="56" w:name="_Toc61520100"/>
      <w:bookmarkStart w:id="57" w:name="_Toc61810931"/>
      <w:bookmarkStart w:id="58" w:name="_Toc61882708"/>
      <w:bookmarkStart w:id="59" w:name="_Toc61886122"/>
      <w:bookmarkStart w:id="60" w:name="_Toc61886196"/>
      <w:bookmarkStart w:id="61" w:name="_Toc61886519"/>
      <w:bookmarkStart w:id="62" w:name="_Toc61903029"/>
      <w:bookmarkStart w:id="63" w:name="_Toc101789717"/>
      <w:bookmarkEnd w:id="53"/>
      <w:bookmarkEnd w:id="54"/>
      <w:bookmarkEnd w:id="55"/>
      <w:bookmarkEnd w:id="56"/>
      <w:bookmarkEnd w:id="57"/>
      <w:bookmarkEnd w:id="58"/>
      <w:bookmarkEnd w:id="59"/>
      <w:bookmarkEnd w:id="60"/>
      <w:bookmarkEnd w:id="61"/>
      <w:bookmarkEnd w:id="62"/>
      <w:r>
        <w:rPr>
          <w:lang w:val="en-US"/>
        </w:rPr>
        <w:t>3</w:t>
      </w:r>
      <w:r w:rsidR="00DE6771" w:rsidRPr="00EB27C8">
        <w:rPr>
          <w:lang w:val="en-US"/>
        </w:rPr>
        <w:t>.1</w:t>
      </w:r>
      <w:r w:rsidR="00DE6771" w:rsidRPr="00EB27C8">
        <w:rPr>
          <w:lang w:val="en-US"/>
        </w:rPr>
        <w:tab/>
        <w:t>Directional LBT</w:t>
      </w:r>
      <w:bookmarkEnd w:id="63"/>
    </w:p>
    <w:p w14:paraId="71814B45" w14:textId="662A4D9D" w:rsidR="003E47CB" w:rsidRDefault="00820B79" w:rsidP="00657489">
      <w:pPr>
        <w:pStyle w:val="ListParagraph"/>
        <w:ind w:left="0"/>
        <w:rPr>
          <w:rFonts w:ascii="Arial" w:hAnsi="Arial"/>
          <w:sz w:val="20"/>
          <w:szCs w:val="20"/>
          <w:lang w:val="en-US"/>
        </w:rPr>
      </w:pPr>
      <w:bookmarkStart w:id="64" w:name="_Toc67389084"/>
      <w:bookmarkStart w:id="65" w:name="_Toc67541759"/>
      <w:bookmarkStart w:id="66" w:name="_Toc67541795"/>
      <w:bookmarkStart w:id="67" w:name="_Toc67541922"/>
      <w:bookmarkStart w:id="68" w:name="_Toc67541978"/>
      <w:bookmarkStart w:id="69" w:name="_Toc67596445"/>
      <w:bookmarkStart w:id="70" w:name="_Toc67928115"/>
      <w:bookmarkStart w:id="71" w:name="_Toc67986587"/>
      <w:bookmarkStart w:id="72" w:name="_Toc68076682"/>
      <w:bookmarkStart w:id="73" w:name="_Toc68077217"/>
      <w:bookmarkStart w:id="74" w:name="_Toc68184135"/>
      <w:bookmarkStart w:id="75" w:name="_Toc68202267"/>
      <w:bookmarkStart w:id="76" w:name="_Toc68202450"/>
      <w:bookmarkEnd w:id="64"/>
      <w:bookmarkEnd w:id="65"/>
      <w:bookmarkEnd w:id="66"/>
      <w:bookmarkEnd w:id="67"/>
      <w:bookmarkEnd w:id="68"/>
      <w:bookmarkEnd w:id="69"/>
      <w:bookmarkEnd w:id="70"/>
      <w:bookmarkEnd w:id="71"/>
      <w:bookmarkEnd w:id="72"/>
      <w:bookmarkEnd w:id="73"/>
      <w:bookmarkEnd w:id="74"/>
      <w:bookmarkEnd w:id="75"/>
      <w:bookmarkEnd w:id="76"/>
      <w:r>
        <w:rPr>
          <w:rFonts w:ascii="Arial" w:hAnsi="Arial"/>
          <w:sz w:val="20"/>
          <w:szCs w:val="20"/>
          <w:lang w:val="en-US"/>
        </w:rPr>
        <w:t>In RAN1-</w:t>
      </w:r>
      <w:r w:rsidR="006A5712">
        <w:rPr>
          <w:rFonts w:ascii="Arial" w:hAnsi="Arial"/>
          <w:sz w:val="20"/>
          <w:szCs w:val="20"/>
          <w:lang w:val="en-US"/>
        </w:rPr>
        <w:t>106</w:t>
      </w:r>
      <w:r w:rsidR="009F529C">
        <w:rPr>
          <w:rFonts w:ascii="Arial" w:hAnsi="Arial"/>
          <w:sz w:val="20"/>
          <w:szCs w:val="20"/>
          <w:lang w:val="en-US"/>
        </w:rPr>
        <w:t>b</w:t>
      </w:r>
      <w:r>
        <w:rPr>
          <w:rFonts w:ascii="Arial" w:hAnsi="Arial"/>
          <w:sz w:val="20"/>
          <w:szCs w:val="20"/>
          <w:lang w:val="en-US"/>
        </w:rPr>
        <w:t>-e</w:t>
      </w:r>
      <w:r w:rsidR="00C245DD">
        <w:rPr>
          <w:rFonts w:ascii="Arial" w:hAnsi="Arial"/>
          <w:sz w:val="20"/>
          <w:szCs w:val="20"/>
          <w:lang w:val="en-US"/>
        </w:rPr>
        <w:fldChar w:fldCharType="begin"/>
      </w:r>
      <w:r w:rsidR="00C245DD">
        <w:rPr>
          <w:rFonts w:ascii="Arial" w:hAnsi="Arial"/>
          <w:sz w:val="20"/>
          <w:szCs w:val="20"/>
          <w:lang w:val="en-US"/>
        </w:rPr>
        <w:instrText xml:space="preserve"> REF _Ref86828715 \r \h </w:instrText>
      </w:r>
      <w:r w:rsidR="00C245DD">
        <w:rPr>
          <w:rFonts w:ascii="Arial" w:hAnsi="Arial"/>
          <w:sz w:val="20"/>
          <w:szCs w:val="20"/>
          <w:lang w:val="en-US"/>
        </w:rPr>
      </w:r>
      <w:r w:rsidR="00C245DD">
        <w:rPr>
          <w:rFonts w:ascii="Arial" w:hAnsi="Arial"/>
          <w:sz w:val="20"/>
          <w:szCs w:val="20"/>
          <w:lang w:val="en-US"/>
        </w:rPr>
        <w:fldChar w:fldCharType="separate"/>
      </w:r>
      <w:r w:rsidR="00C245DD">
        <w:rPr>
          <w:rFonts w:ascii="Arial" w:hAnsi="Arial"/>
          <w:sz w:val="20"/>
          <w:szCs w:val="20"/>
          <w:lang w:val="en-US"/>
        </w:rPr>
        <w:t>[11]</w:t>
      </w:r>
      <w:r w:rsidR="00C245DD">
        <w:rPr>
          <w:rFonts w:ascii="Arial" w:hAnsi="Arial"/>
          <w:sz w:val="20"/>
          <w:szCs w:val="20"/>
          <w:lang w:val="en-US"/>
        </w:rPr>
        <w:fldChar w:fldCharType="end"/>
      </w:r>
      <w:r w:rsidR="00B57014">
        <w:rPr>
          <w:rFonts w:ascii="Arial" w:hAnsi="Arial"/>
          <w:sz w:val="20"/>
          <w:szCs w:val="20"/>
          <w:lang w:val="en-US"/>
        </w:rPr>
        <w:t xml:space="preserve">, </w:t>
      </w:r>
      <w:r>
        <w:rPr>
          <w:rFonts w:ascii="Arial" w:hAnsi="Arial"/>
          <w:sz w:val="20"/>
          <w:szCs w:val="20"/>
          <w:lang w:val="en-US"/>
        </w:rPr>
        <w:t xml:space="preserve">there </w:t>
      </w:r>
      <w:r w:rsidR="00AE5D5B">
        <w:rPr>
          <w:rFonts w:ascii="Arial" w:hAnsi="Arial"/>
          <w:sz w:val="20"/>
          <w:szCs w:val="20"/>
          <w:lang w:val="en-US"/>
        </w:rPr>
        <w:t>wa</w:t>
      </w:r>
      <w:r>
        <w:rPr>
          <w:rFonts w:ascii="Arial" w:hAnsi="Arial"/>
          <w:sz w:val="20"/>
          <w:szCs w:val="20"/>
          <w:lang w:val="en-US"/>
        </w:rPr>
        <w:t xml:space="preserve">s support from companies to study directional LBT. It was discussed </w:t>
      </w:r>
      <w:r w:rsidR="00334FD1">
        <w:rPr>
          <w:rFonts w:ascii="Arial" w:hAnsi="Arial"/>
          <w:sz w:val="20"/>
          <w:szCs w:val="20"/>
          <w:lang w:val="en-US"/>
        </w:rPr>
        <w:t xml:space="preserve">whether and how </w:t>
      </w:r>
      <w:r>
        <w:rPr>
          <w:rFonts w:ascii="Arial" w:hAnsi="Arial"/>
          <w:sz w:val="20"/>
          <w:szCs w:val="20"/>
          <w:lang w:val="en-US"/>
        </w:rPr>
        <w:t>to</w:t>
      </w:r>
      <w:r w:rsidR="006A5712">
        <w:rPr>
          <w:rFonts w:ascii="Arial" w:hAnsi="Arial"/>
          <w:sz w:val="20"/>
          <w:szCs w:val="20"/>
          <w:lang w:val="en-US"/>
        </w:rPr>
        <w:t xml:space="preserve"> </w:t>
      </w:r>
      <w:r>
        <w:rPr>
          <w:rFonts w:ascii="Arial" w:hAnsi="Arial"/>
          <w:sz w:val="20"/>
          <w:szCs w:val="20"/>
          <w:lang w:val="en-US"/>
        </w:rPr>
        <w:t xml:space="preserve">define the relationship between sensing and transmission </w:t>
      </w:r>
      <w:r w:rsidR="003552BB">
        <w:rPr>
          <w:rFonts w:ascii="Arial" w:hAnsi="Arial"/>
          <w:sz w:val="20"/>
          <w:szCs w:val="20"/>
          <w:lang w:val="en-US"/>
        </w:rPr>
        <w:t>beams</w:t>
      </w:r>
      <w:r w:rsidR="00B57014">
        <w:rPr>
          <w:rFonts w:ascii="Arial" w:hAnsi="Arial"/>
          <w:sz w:val="20"/>
          <w:szCs w:val="20"/>
          <w:lang w:val="en-US"/>
        </w:rPr>
        <w:t xml:space="preserve">. We </w:t>
      </w:r>
      <w:r w:rsidR="009F529C">
        <w:rPr>
          <w:rFonts w:ascii="Arial" w:hAnsi="Arial"/>
          <w:sz w:val="20"/>
          <w:szCs w:val="20"/>
          <w:lang w:val="en-US"/>
        </w:rPr>
        <w:t>agreed to support beam correspondence</w:t>
      </w:r>
      <w:r w:rsidR="003E47CB" w:rsidRPr="003E47CB">
        <w:rPr>
          <w:rFonts w:ascii="Arial" w:hAnsi="Arial"/>
          <w:sz w:val="20"/>
          <w:szCs w:val="20"/>
          <w:lang w:val="en-US"/>
        </w:rPr>
        <w:t xml:space="preserve">, i.e., </w:t>
      </w:r>
      <w:r w:rsidR="003E47CB" w:rsidRPr="003E47CB">
        <w:rPr>
          <w:rFonts w:ascii="Arial" w:hAnsi="Arial"/>
          <w:i/>
          <w:iCs/>
          <w:sz w:val="20"/>
          <w:szCs w:val="20"/>
        </w:rPr>
        <w:t>beamCorrespondenceWithoutUL-BeamSweeping</w:t>
      </w:r>
      <w:r w:rsidR="003E47CB" w:rsidRPr="003E47CB">
        <w:rPr>
          <w:rFonts w:ascii="Arial" w:hAnsi="Arial"/>
          <w:sz w:val="20"/>
          <w:szCs w:val="20"/>
          <w:lang w:val="en-US"/>
        </w:rPr>
        <w:t xml:space="preserve"> set to ‘1’</w:t>
      </w:r>
      <w:r w:rsidR="003E47CB">
        <w:rPr>
          <w:rFonts w:ascii="Times New Roman" w:hAnsi="Times New Roman" w:cs="Times New Roman"/>
          <w:lang w:val="en-US"/>
        </w:rPr>
        <w:t>,</w:t>
      </w:r>
      <w:r w:rsidR="009F529C">
        <w:rPr>
          <w:rFonts w:ascii="Times New Roman" w:hAnsi="Times New Roman" w:cs="Times New Roman"/>
          <w:lang w:val="en-US"/>
        </w:rPr>
        <w:t xml:space="preserve"> </w:t>
      </w:r>
      <w:r w:rsidR="009F529C">
        <w:rPr>
          <w:rFonts w:ascii="Arial" w:hAnsi="Arial"/>
          <w:sz w:val="20"/>
          <w:szCs w:val="20"/>
          <w:lang w:val="en-US"/>
        </w:rPr>
        <w:t>as a mechanism to define the relationship between sensing beam and transmission beams for UEs that support it</w:t>
      </w:r>
      <w:r w:rsidR="00B57014">
        <w:rPr>
          <w:rFonts w:ascii="Arial" w:hAnsi="Arial"/>
          <w:sz w:val="20"/>
          <w:szCs w:val="20"/>
          <w:lang w:val="en-US"/>
        </w:rPr>
        <w:t>.</w:t>
      </w:r>
      <w:r w:rsidR="009F529C">
        <w:rPr>
          <w:rFonts w:ascii="Arial" w:hAnsi="Arial"/>
          <w:sz w:val="20"/>
          <w:szCs w:val="20"/>
          <w:lang w:val="en-US"/>
        </w:rPr>
        <w:t xml:space="preserve"> For gNBs, and UEs that do not support beamforming</w:t>
      </w:r>
      <w:r w:rsidR="003E47CB">
        <w:rPr>
          <w:rFonts w:ascii="Arial" w:hAnsi="Arial"/>
          <w:sz w:val="20"/>
          <w:szCs w:val="20"/>
          <w:lang w:val="en-US"/>
        </w:rPr>
        <w:t xml:space="preserve"> without UL beam sweeping</w:t>
      </w:r>
      <w:r w:rsidR="009F529C">
        <w:rPr>
          <w:rFonts w:ascii="Arial" w:hAnsi="Arial"/>
          <w:sz w:val="20"/>
          <w:szCs w:val="20"/>
          <w:lang w:val="en-US"/>
        </w:rPr>
        <w:t xml:space="preserve">, </w:t>
      </w:r>
      <w:r w:rsidR="004E5431">
        <w:rPr>
          <w:rFonts w:ascii="Arial" w:hAnsi="Arial"/>
          <w:sz w:val="20"/>
          <w:szCs w:val="20"/>
          <w:lang w:val="en-US"/>
        </w:rPr>
        <w:t xml:space="preserve">there was an agreement in RAN1 107-e to specify </w:t>
      </w:r>
      <w:r w:rsidR="00AE5ADE">
        <w:rPr>
          <w:rFonts w:ascii="Arial" w:hAnsi="Arial"/>
          <w:sz w:val="20"/>
          <w:szCs w:val="20"/>
          <w:lang w:val="en-US"/>
        </w:rPr>
        <w:t xml:space="preserve">necessary requirements and tests for the definition of “cover”. </w:t>
      </w:r>
    </w:p>
    <w:p w14:paraId="7FF07226" w14:textId="77777777" w:rsidR="00230459" w:rsidRDefault="00230459" w:rsidP="00657489">
      <w:pPr>
        <w:pStyle w:val="ListParagraph"/>
        <w:ind w:left="0"/>
        <w:rPr>
          <w:rFonts w:ascii="Arial" w:hAnsi="Arial"/>
          <w:sz w:val="20"/>
          <w:szCs w:val="20"/>
          <w:lang w:val="en-US"/>
        </w:rPr>
      </w:pPr>
    </w:p>
    <w:p w14:paraId="6D6DB421" w14:textId="7B010BCE" w:rsidR="003E47CB" w:rsidRDefault="003E47CB" w:rsidP="00657489">
      <w:pPr>
        <w:pStyle w:val="ListParagraph"/>
        <w:ind w:left="0"/>
        <w:rPr>
          <w:rFonts w:ascii="Arial" w:hAnsi="Arial"/>
          <w:sz w:val="20"/>
          <w:szCs w:val="20"/>
          <w:lang w:val="en-US"/>
        </w:rPr>
      </w:pPr>
      <w:r>
        <w:rPr>
          <w:noProof/>
          <w:lang w:val="en-US"/>
        </w:rPr>
        <w:lastRenderedPageBreak/>
        <mc:AlternateContent>
          <mc:Choice Requires="wps">
            <w:drawing>
              <wp:inline distT="0" distB="0" distL="0" distR="0" wp14:anchorId="722EE78D" wp14:editId="249B7075">
                <wp:extent cx="6116320" cy="6531429"/>
                <wp:effectExtent l="0" t="0" r="17780" b="22225"/>
                <wp:docPr id="6" name="Text Box 6"/>
                <wp:cNvGraphicFramePr/>
                <a:graphic xmlns:a="http://schemas.openxmlformats.org/drawingml/2006/main">
                  <a:graphicData uri="http://schemas.microsoft.com/office/word/2010/wordprocessingShape">
                    <wps:wsp>
                      <wps:cNvSpPr txBox="1"/>
                      <wps:spPr>
                        <a:xfrm>
                          <a:off x="0" y="0"/>
                          <a:ext cx="6116320" cy="6531429"/>
                        </a:xfrm>
                        <a:prstGeom prst="rect">
                          <a:avLst/>
                        </a:prstGeom>
                        <a:solidFill>
                          <a:schemeClr val="lt1"/>
                        </a:solidFill>
                        <a:ln w="6350">
                          <a:solidFill>
                            <a:prstClr val="black"/>
                          </a:solidFill>
                        </a:ln>
                      </wps:spPr>
                      <wps:txbx>
                        <w:txbxContent>
                          <w:p w14:paraId="10E43542" w14:textId="77777777" w:rsidR="005E43AD" w:rsidRPr="007D56CC" w:rsidRDefault="005E43AD" w:rsidP="003E47CB">
                            <w:pPr>
                              <w:overflowPunct/>
                              <w:autoSpaceDE/>
                              <w:autoSpaceDN/>
                              <w:adjustRightInd/>
                              <w:spacing w:after="0"/>
                              <w:jc w:val="left"/>
                              <w:rPr>
                                <w:rFonts w:ascii="Times New Roman" w:hAnsi="Times New Roman" w:cs="Times New Roman"/>
                                <w:b/>
                                <w:bCs/>
                                <w:lang w:val="sv-SE"/>
                              </w:rPr>
                            </w:pPr>
                            <w:r w:rsidRPr="007D56CC">
                              <w:rPr>
                                <w:rFonts w:ascii="Times New Roman" w:eastAsia="Batang" w:hAnsi="Times New Roman" w:cs="Times New Roman"/>
                                <w:b/>
                                <w:bCs/>
                                <w:color w:val="181818"/>
                                <w:spacing w:val="-6"/>
                                <w:kern w:val="20"/>
                                <w:sz w:val="18"/>
                                <w:szCs w:val="18"/>
                                <w:highlight w:val="green"/>
                              </w:rPr>
                              <w:t>Agreement:</w:t>
                            </w:r>
                          </w:p>
                          <w:p w14:paraId="1DDBD682" w14:textId="77777777" w:rsidR="005E43AD" w:rsidRPr="00D74834" w:rsidRDefault="005E43AD" w:rsidP="003E47CB">
                            <w:pPr>
                              <w:numPr>
                                <w:ilvl w:val="0"/>
                                <w:numId w:val="65"/>
                              </w:numPr>
                              <w:overflowPunct/>
                              <w:autoSpaceDE/>
                              <w:autoSpaceDN/>
                              <w:adjustRightInd/>
                              <w:spacing w:after="0" w:line="254" w:lineRule="auto"/>
                              <w:ind w:left="1267"/>
                              <w:contextualSpacing/>
                              <w:jc w:val="left"/>
                              <w:rPr>
                                <w:rFonts w:ascii="Times New Roman" w:hAnsi="Times New Roman" w:cs="Times New Roman"/>
                                <w:color w:val="181818"/>
                                <w:sz w:val="18"/>
                                <w:szCs w:val="18"/>
                                <w:lang w:val="en-US"/>
                              </w:rPr>
                            </w:pPr>
                            <w:r w:rsidRPr="00D74834">
                              <w:rPr>
                                <w:rFonts w:ascii="Times New Roman" w:eastAsia="Batang" w:hAnsi="Times New Roman" w:cs="Times New Roman"/>
                                <w:color w:val="000000"/>
                                <w:spacing w:val="-6"/>
                                <w:kern w:val="20"/>
                                <w:sz w:val="18"/>
                                <w:szCs w:val="18"/>
                              </w:rPr>
                              <w:t>When UE indicates a capability for beam correspondence with beamCorrespondenceWithoutUL-BeamSweeping ={1}, support the following behaviors</w:t>
                            </w:r>
                          </w:p>
                          <w:p w14:paraId="15C0EF2E" w14:textId="77777777" w:rsidR="005E43AD" w:rsidRPr="00D74834" w:rsidRDefault="005E43AD" w:rsidP="003E47CB">
                            <w:pPr>
                              <w:numPr>
                                <w:ilvl w:val="0"/>
                                <w:numId w:val="65"/>
                              </w:numPr>
                              <w:kinsoku w:val="0"/>
                              <w:autoSpaceDE/>
                              <w:autoSpaceDN/>
                              <w:adjustRightInd/>
                              <w:spacing w:after="0" w:line="254" w:lineRule="auto"/>
                              <w:ind w:left="1267"/>
                              <w:contextualSpacing/>
                              <w:jc w:val="left"/>
                              <w:rPr>
                                <w:rFonts w:ascii="Times New Roman" w:hAnsi="Times New Roman" w:cs="Times New Roman"/>
                                <w:color w:val="181818"/>
                                <w:sz w:val="18"/>
                                <w:szCs w:val="18"/>
                                <w:lang w:val="en-US"/>
                              </w:rPr>
                            </w:pPr>
                            <w:r w:rsidRPr="00D74834">
                              <w:rPr>
                                <w:rFonts w:ascii="Times New Roman" w:eastAsia="Batang" w:hAnsi="Times New Roman" w:cs="Times New Roman"/>
                                <w:color w:val="000000"/>
                                <w:spacing w:val="-6"/>
                                <w:kern w:val="20"/>
                                <w:sz w:val="18"/>
                                <w:szCs w:val="18"/>
                              </w:rPr>
                              <w:t>If the UE is indicated to transmit with a beam corresponding to a certain SRI, the UE can use the same beam for sensing</w:t>
                            </w:r>
                          </w:p>
                          <w:p w14:paraId="25A462CC" w14:textId="77777777" w:rsidR="005E43AD" w:rsidRPr="00D74834" w:rsidRDefault="005E43AD" w:rsidP="003E47CB">
                            <w:pPr>
                              <w:numPr>
                                <w:ilvl w:val="0"/>
                                <w:numId w:val="65"/>
                              </w:numPr>
                              <w:kinsoku w:val="0"/>
                              <w:autoSpaceDE/>
                              <w:autoSpaceDN/>
                              <w:adjustRightInd/>
                              <w:spacing w:after="0" w:line="254" w:lineRule="auto"/>
                              <w:ind w:left="1267"/>
                              <w:contextualSpacing/>
                              <w:jc w:val="left"/>
                              <w:rPr>
                                <w:rFonts w:ascii="Times New Roman" w:hAnsi="Times New Roman" w:cs="Times New Roman"/>
                                <w:color w:val="181818"/>
                                <w:sz w:val="18"/>
                                <w:szCs w:val="18"/>
                                <w:lang w:val="en-US"/>
                              </w:rPr>
                            </w:pPr>
                            <w:r w:rsidRPr="00D74834">
                              <w:rPr>
                                <w:rFonts w:ascii="Times New Roman" w:eastAsia="Batang" w:hAnsi="Times New Roman" w:cs="Times New Roman"/>
                                <w:color w:val="000000"/>
                                <w:spacing w:val="-6"/>
                                <w:kern w:val="20"/>
                                <w:sz w:val="18"/>
                                <w:szCs w:val="18"/>
                              </w:rPr>
                              <w:t>Assuming Rel.17 unified TCI framework, if the UE is indicated to transmit with a beam corresponding to a certain unified TCI, the UE can use the reception beam corresponding to the TCI for sensing</w:t>
                            </w:r>
                          </w:p>
                          <w:p w14:paraId="2E6EF098" w14:textId="77777777" w:rsidR="005E43AD" w:rsidRPr="00D74834" w:rsidRDefault="005E43AD" w:rsidP="003E47CB">
                            <w:pPr>
                              <w:numPr>
                                <w:ilvl w:val="0"/>
                                <w:numId w:val="65"/>
                              </w:numPr>
                              <w:overflowPunct/>
                              <w:autoSpaceDE/>
                              <w:autoSpaceDN/>
                              <w:adjustRightInd/>
                              <w:spacing w:after="0" w:line="254" w:lineRule="auto"/>
                              <w:ind w:left="1267"/>
                              <w:contextualSpacing/>
                              <w:jc w:val="left"/>
                              <w:rPr>
                                <w:rFonts w:ascii="Times New Roman" w:hAnsi="Times New Roman" w:cs="Times New Roman"/>
                                <w:color w:val="181818"/>
                                <w:sz w:val="18"/>
                                <w:szCs w:val="18"/>
                                <w:lang w:val="en-US"/>
                              </w:rPr>
                            </w:pPr>
                            <w:r w:rsidRPr="00D74834">
                              <w:rPr>
                                <w:rFonts w:ascii="Times New Roman" w:eastAsia="Batang" w:hAnsi="Times New Roman" w:cs="Times New Roman"/>
                                <w:color w:val="000000"/>
                                <w:spacing w:val="-6"/>
                                <w:kern w:val="20"/>
                                <w:sz w:val="18"/>
                                <w:szCs w:val="18"/>
                              </w:rPr>
                              <w:t>FFS: The case when UE does not indicate a capability for beam correspondence</w:t>
                            </w:r>
                          </w:p>
                          <w:p w14:paraId="7110D1CE" w14:textId="77777777" w:rsidR="005E43AD" w:rsidRPr="00D74834" w:rsidRDefault="005E43AD" w:rsidP="003E47CB">
                            <w:pPr>
                              <w:numPr>
                                <w:ilvl w:val="0"/>
                                <w:numId w:val="65"/>
                              </w:numPr>
                              <w:overflowPunct/>
                              <w:autoSpaceDE/>
                              <w:autoSpaceDN/>
                              <w:adjustRightInd/>
                              <w:spacing w:after="0" w:line="254" w:lineRule="auto"/>
                              <w:ind w:left="1267"/>
                              <w:contextualSpacing/>
                              <w:jc w:val="left"/>
                              <w:rPr>
                                <w:rFonts w:ascii="Times New Roman" w:hAnsi="Times New Roman" w:cs="Times New Roman"/>
                                <w:color w:val="181818"/>
                                <w:sz w:val="18"/>
                                <w:szCs w:val="18"/>
                                <w:lang w:val="en-US"/>
                              </w:rPr>
                            </w:pPr>
                            <w:r w:rsidRPr="00D74834">
                              <w:rPr>
                                <w:rFonts w:ascii="Times New Roman" w:eastAsia="Batang" w:hAnsi="Times New Roman" w:cs="Times New Roman"/>
                                <w:color w:val="000000"/>
                                <w:spacing w:val="-6"/>
                                <w:kern w:val="20"/>
                                <w:sz w:val="18"/>
                                <w:szCs w:val="18"/>
                              </w:rPr>
                              <w:t>Note: The UE should meet local regulatory requirements</w:t>
                            </w:r>
                          </w:p>
                          <w:p w14:paraId="2D4DBCD4" w14:textId="77777777" w:rsidR="005E43AD" w:rsidRPr="00D74834" w:rsidRDefault="005E43AD" w:rsidP="003E47CB">
                            <w:pPr>
                              <w:rPr>
                                <w:rFonts w:ascii="Times New Roman" w:hAnsi="Times New Roman" w:cs="Times New Roman"/>
                                <w:b/>
                                <w:bCs/>
                                <w:sz w:val="18"/>
                                <w:szCs w:val="18"/>
                                <w:highlight w:val="green"/>
                                <w:lang w:eastAsia="x-none"/>
                              </w:rPr>
                            </w:pPr>
                            <w:r w:rsidRPr="00D74834">
                              <w:rPr>
                                <w:rFonts w:ascii="Times New Roman" w:hAnsi="Times New Roman" w:cs="Times New Roman"/>
                                <w:b/>
                                <w:bCs/>
                                <w:sz w:val="18"/>
                                <w:szCs w:val="18"/>
                                <w:highlight w:val="green"/>
                                <w:lang w:eastAsia="x-none"/>
                              </w:rPr>
                              <w:t>Agreement</w:t>
                            </w:r>
                          </w:p>
                          <w:p w14:paraId="1A51E78F" w14:textId="77777777" w:rsidR="005E43AD" w:rsidRPr="00D74834" w:rsidRDefault="005E43AD" w:rsidP="003E47CB">
                            <w:pPr>
                              <w:rPr>
                                <w:rFonts w:ascii="Times New Roman" w:hAnsi="Times New Roman" w:cs="Times New Roman"/>
                                <w:sz w:val="18"/>
                                <w:szCs w:val="18"/>
                              </w:rPr>
                            </w:pPr>
                            <w:r w:rsidRPr="00D74834">
                              <w:rPr>
                                <w:rFonts w:ascii="Times New Roman" w:hAnsi="Times New Roman" w:cs="Times New Roman"/>
                                <w:sz w:val="18"/>
                                <w:szCs w:val="18"/>
                              </w:rPr>
                              <w:t>For the following situations</w:t>
                            </w:r>
                          </w:p>
                          <w:p w14:paraId="532D2AEC" w14:textId="77777777" w:rsidR="005E43AD" w:rsidRPr="00D74834" w:rsidRDefault="005E43AD" w:rsidP="003E47CB">
                            <w:pPr>
                              <w:numPr>
                                <w:ilvl w:val="0"/>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 xml:space="preserve">Selecting sensing beam at the gNB </w:t>
                            </w:r>
                          </w:p>
                          <w:p w14:paraId="06D46EA3" w14:textId="77777777" w:rsidR="005E43AD" w:rsidRPr="00D74834" w:rsidRDefault="005E43AD" w:rsidP="003E47CB">
                            <w:pPr>
                              <w:numPr>
                                <w:ilvl w:val="0"/>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Selecting sensing beam at the UE when UE does not indicate a capability for beam correspondence with beamCorrespondenceWithoutUL-BeamSweeping ={1}</w:t>
                            </w:r>
                          </w:p>
                          <w:p w14:paraId="1EA520F5" w14:textId="77777777" w:rsidR="005E43AD" w:rsidRPr="00D74834" w:rsidRDefault="005E43AD" w:rsidP="003E47CB">
                            <w:pPr>
                              <w:numPr>
                                <w:ilvl w:val="0"/>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 xml:space="preserve">Selecting sensing beam at the UE when UE uses a different beam for sensing than the beam used for transmission, </w:t>
                            </w:r>
                          </w:p>
                          <w:p w14:paraId="3FEE2441" w14:textId="77777777" w:rsidR="005E43AD" w:rsidRPr="00D74834" w:rsidRDefault="005E43AD" w:rsidP="003E47CB">
                            <w:pPr>
                              <w:rPr>
                                <w:rFonts w:ascii="Times New Roman" w:hAnsi="Times New Roman" w:cs="Times New Roman"/>
                                <w:sz w:val="18"/>
                                <w:szCs w:val="18"/>
                              </w:rPr>
                            </w:pPr>
                            <w:r w:rsidRPr="00D74834">
                              <w:rPr>
                                <w:rFonts w:ascii="Times New Roman" w:hAnsi="Times New Roman" w:cs="Times New Roman"/>
                                <w:sz w:val="18"/>
                                <w:szCs w:val="18"/>
                              </w:rPr>
                              <w:t>Specify necessary requirement/test procedure to guarantee sensing beam(s) “covers” the transmission beam(s)</w:t>
                            </w:r>
                          </w:p>
                          <w:p w14:paraId="2DF1B5DE" w14:textId="77777777" w:rsidR="005E43AD" w:rsidRPr="00D74834" w:rsidRDefault="005E43AD" w:rsidP="003E47CB">
                            <w:pPr>
                              <w:numPr>
                                <w:ilvl w:val="0"/>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Some methods to define “cover” have been discussed in RAN1</w:t>
                            </w:r>
                          </w:p>
                          <w:p w14:paraId="2CDAE0D6" w14:textId="77777777" w:rsidR="005E43AD" w:rsidRPr="00D74834" w:rsidRDefault="005E43AD" w:rsidP="003E47CB">
                            <w:pPr>
                              <w:numPr>
                                <w:ilvl w:val="1"/>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Alt-1A: the angle included in the [3] dB beamwidth of the transmission beam is included in the [X, FFS] dB beamwidth of the sensing beam.</w:t>
                            </w:r>
                          </w:p>
                          <w:p w14:paraId="63F04DC1" w14:textId="77777777" w:rsidR="005E43AD" w:rsidRPr="00D74834" w:rsidRDefault="005E43AD" w:rsidP="003E47CB">
                            <w:pPr>
                              <w:numPr>
                                <w:ilvl w:val="1"/>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Alt-1B:  the sensing beam gain measured along the direction of peak transmission direction is at least X [FFS] dB of the transmission beam gain</w:t>
                            </w:r>
                          </w:p>
                          <w:p w14:paraId="14E3C10E" w14:textId="77777777" w:rsidR="005E43AD" w:rsidRPr="00D74834" w:rsidRDefault="005E43AD" w:rsidP="003E47CB">
                            <w:pPr>
                              <w:numPr>
                                <w:ilvl w:val="1"/>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Alt-1C:  The sensing beam gain is measured in one or more directions where the transmission beam EIRP is within A [FFS] dB of the peak EIRP.  The sensing beam gain measured along the chosen directions is at least X [FFS] dB of the transmission beam gain in those directions.</w:t>
                            </w:r>
                          </w:p>
                          <w:p w14:paraId="0071E4B2" w14:textId="77777777" w:rsidR="005E43AD" w:rsidRPr="00D74834" w:rsidRDefault="005E43AD" w:rsidP="003E47CB">
                            <w:pPr>
                              <w:numPr>
                                <w:ilvl w:val="1"/>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 xml:space="preserve">Alt-1D: The sensing beam gain is measured in one or more directions where the transmission beam EIRP is within A [FFS] dB of the peak EIRP and the sensing beam gain measured along the chosen directions is at least X [FFS] dB of the peak sensing beam gain </w:t>
                            </w:r>
                          </w:p>
                          <w:p w14:paraId="2C5F3364" w14:textId="77777777" w:rsidR="005E43AD" w:rsidRPr="00D74834" w:rsidRDefault="005E43AD" w:rsidP="003E47CB">
                            <w:pPr>
                              <w:numPr>
                                <w:ilvl w:val="1"/>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 xml:space="preserve">Alt-1E: Sensing beam has the minimum [3] dB beamwidth which at least contains all beam peak directions of transmission beams. </w:t>
                            </w:r>
                          </w:p>
                          <w:p w14:paraId="5B435C0B" w14:textId="77777777" w:rsidR="005E43AD" w:rsidRPr="00D74834" w:rsidRDefault="005E43AD" w:rsidP="003E47CB">
                            <w:pPr>
                              <w:numPr>
                                <w:ilvl w:val="1"/>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Alt-1F:</w:t>
                            </w:r>
                          </w:p>
                          <w:p w14:paraId="422EF9BC" w14:textId="77777777" w:rsidR="005E43AD" w:rsidRPr="00D74834" w:rsidRDefault="005E43AD" w:rsidP="003E47CB">
                            <w:pPr>
                              <w:numPr>
                                <w:ilvl w:val="2"/>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Selecting sensing beam at the gNB is up to gNB’s implementation</w:t>
                            </w:r>
                          </w:p>
                          <w:p w14:paraId="1F2F7A77" w14:textId="77777777" w:rsidR="005E43AD" w:rsidRPr="00D74834" w:rsidRDefault="005E43AD" w:rsidP="003E47CB">
                            <w:pPr>
                              <w:numPr>
                                <w:ilvl w:val="2"/>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Sensing beam at the UE may use a wider beam for sensing than the beam used for transmission, when the UE does not indicate a capability for beam correspondence with beamCorrespondenceWithoutUL-BeamSweeping ={1}</w:t>
                            </w:r>
                          </w:p>
                          <w:p w14:paraId="7B79E08C" w14:textId="77777777" w:rsidR="005E43AD" w:rsidRPr="00D74834" w:rsidRDefault="005E43AD" w:rsidP="003E47CB">
                            <w:pPr>
                              <w:numPr>
                                <w:ilvl w:val="0"/>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Sending LS to RAN4 and inform them the above and request them to make the final choice</w:t>
                            </w:r>
                          </w:p>
                          <w:p w14:paraId="0DA85957" w14:textId="77777777" w:rsidR="005E43AD" w:rsidRPr="00D74834" w:rsidRDefault="005E43AD" w:rsidP="003E47CB">
                            <w:pPr>
                              <w:numPr>
                                <w:ilvl w:val="1"/>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RAN4 choice may not be limited by the list above</w:t>
                            </w:r>
                          </w:p>
                          <w:p w14:paraId="0E782976" w14:textId="77777777" w:rsidR="005E43AD" w:rsidRPr="00D74834" w:rsidRDefault="005E43AD" w:rsidP="003E47CB">
                            <w:pPr>
                              <w:numPr>
                                <w:ilvl w:val="1"/>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RAN4 can further decide for gNB or UE separately if such test or requirement is not needed or not practical and leave it to gNB or UE implementation</w:t>
                            </w:r>
                          </w:p>
                          <w:p w14:paraId="617906A6" w14:textId="7F4F3312" w:rsidR="005E43AD" w:rsidRPr="00BC7E43" w:rsidRDefault="005E43AD" w:rsidP="003E47CB">
                            <w:pPr>
                              <w:kinsoku w:val="0"/>
                              <w:autoSpaceDE/>
                              <w:autoSpaceDN/>
                              <w:adjustRightInd/>
                              <w:spacing w:after="60" w:line="256" w:lineRule="auto"/>
                              <w:rPr>
                                <w:rFonts w:ascii="Times New Roman" w:hAnsi="Times New Roman" w:cs="Times New Roman"/>
                                <w:sz w:val="18"/>
                                <w:szCs w:val="18"/>
                                <w:lang w:eastAsia="x-no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722EE78D" id="Text Box 6" o:spid="_x0000_s1028" type="#_x0000_t202" style="width:481.6pt;height:51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" fillcolor="white [3201]" strokeweight=".5pt">
                <v:textbox>
                  <w:txbxContent>
                    <w:p w14:paraId="10E43542" w14:textId="77777777" w:rsidR="005E43AD" w:rsidRPr="007D56CC" w:rsidRDefault="005E43AD" w:rsidP="003E47CB">
                      <w:pPr>
                        <w:overflowPunct/>
                        <w:autoSpaceDE/>
                        <w:autoSpaceDN/>
                        <w:adjustRightInd/>
                        <w:spacing w:after="0"/>
                        <w:jc w:val="left"/>
                        <w:rPr>
                          <w:rFonts w:ascii="Times New Roman" w:hAnsi="Times New Roman" w:cs="Times New Roman"/>
                          <w:b/>
                          <w:bCs/>
                          <w:lang w:val="sv-SE"/>
                        </w:rPr>
                      </w:pPr>
                      <w:r w:rsidRPr="007D56CC">
                        <w:rPr>
                          <w:rFonts w:ascii="Times New Roman" w:eastAsia="Batang" w:hAnsi="Times New Roman" w:cs="Times New Roman"/>
                          <w:b/>
                          <w:bCs/>
                          <w:color w:val="181818"/>
                          <w:spacing w:val="-6"/>
                          <w:kern w:val="20"/>
                          <w:sz w:val="18"/>
                          <w:szCs w:val="18"/>
                          <w:highlight w:val="green"/>
                        </w:rPr>
                        <w:t>Agreement:</w:t>
                      </w:r>
                    </w:p>
                    <w:p w14:paraId="1DDBD682" w14:textId="77777777" w:rsidR="005E43AD" w:rsidRPr="00D74834" w:rsidRDefault="005E43AD" w:rsidP="003E47CB">
                      <w:pPr>
                        <w:numPr>
                          <w:ilvl w:val="0"/>
                          <w:numId w:val="65"/>
                        </w:numPr>
                        <w:overflowPunct/>
                        <w:autoSpaceDE/>
                        <w:autoSpaceDN/>
                        <w:adjustRightInd/>
                        <w:spacing w:after="0" w:line="254" w:lineRule="auto"/>
                        <w:ind w:left="1267"/>
                        <w:contextualSpacing/>
                        <w:jc w:val="left"/>
                        <w:rPr>
                          <w:rFonts w:ascii="Times New Roman" w:hAnsi="Times New Roman" w:cs="Times New Roman"/>
                          <w:color w:val="181818"/>
                          <w:sz w:val="18"/>
                          <w:szCs w:val="18"/>
                          <w:lang w:val="en-US"/>
                        </w:rPr>
                      </w:pPr>
                      <w:r w:rsidRPr="00D74834">
                        <w:rPr>
                          <w:rFonts w:ascii="Times New Roman" w:eastAsia="Batang" w:hAnsi="Times New Roman" w:cs="Times New Roman"/>
                          <w:color w:val="000000"/>
                          <w:spacing w:val="-6"/>
                          <w:kern w:val="20"/>
                          <w:sz w:val="18"/>
                          <w:szCs w:val="18"/>
                        </w:rPr>
                        <w:t>When UE indicates a capability for beam correspondence with beamCorrespondenceWithoutUL-BeamSweeping ={1}, support the following behaviors</w:t>
                      </w:r>
                    </w:p>
                    <w:p w14:paraId="15C0EF2E" w14:textId="77777777" w:rsidR="005E43AD" w:rsidRPr="00D74834" w:rsidRDefault="005E43AD" w:rsidP="003E47CB">
                      <w:pPr>
                        <w:numPr>
                          <w:ilvl w:val="0"/>
                          <w:numId w:val="65"/>
                        </w:numPr>
                        <w:kinsoku w:val="0"/>
                        <w:autoSpaceDE/>
                        <w:autoSpaceDN/>
                        <w:adjustRightInd/>
                        <w:spacing w:after="0" w:line="254" w:lineRule="auto"/>
                        <w:ind w:left="1267"/>
                        <w:contextualSpacing/>
                        <w:jc w:val="left"/>
                        <w:rPr>
                          <w:rFonts w:ascii="Times New Roman" w:hAnsi="Times New Roman" w:cs="Times New Roman"/>
                          <w:color w:val="181818"/>
                          <w:sz w:val="18"/>
                          <w:szCs w:val="18"/>
                          <w:lang w:val="en-US"/>
                        </w:rPr>
                      </w:pPr>
                      <w:r w:rsidRPr="00D74834">
                        <w:rPr>
                          <w:rFonts w:ascii="Times New Roman" w:eastAsia="Batang" w:hAnsi="Times New Roman" w:cs="Times New Roman"/>
                          <w:color w:val="000000"/>
                          <w:spacing w:val="-6"/>
                          <w:kern w:val="20"/>
                          <w:sz w:val="18"/>
                          <w:szCs w:val="18"/>
                        </w:rPr>
                        <w:t>If the UE is indicated to transmit with a beam corresponding to a certain SRI, the UE can use the same beam for sensing</w:t>
                      </w:r>
                    </w:p>
                    <w:p w14:paraId="25A462CC" w14:textId="77777777" w:rsidR="005E43AD" w:rsidRPr="00D74834" w:rsidRDefault="005E43AD" w:rsidP="003E47CB">
                      <w:pPr>
                        <w:numPr>
                          <w:ilvl w:val="0"/>
                          <w:numId w:val="65"/>
                        </w:numPr>
                        <w:kinsoku w:val="0"/>
                        <w:autoSpaceDE/>
                        <w:autoSpaceDN/>
                        <w:adjustRightInd/>
                        <w:spacing w:after="0" w:line="254" w:lineRule="auto"/>
                        <w:ind w:left="1267"/>
                        <w:contextualSpacing/>
                        <w:jc w:val="left"/>
                        <w:rPr>
                          <w:rFonts w:ascii="Times New Roman" w:hAnsi="Times New Roman" w:cs="Times New Roman"/>
                          <w:color w:val="181818"/>
                          <w:sz w:val="18"/>
                          <w:szCs w:val="18"/>
                          <w:lang w:val="en-US"/>
                        </w:rPr>
                      </w:pPr>
                      <w:r w:rsidRPr="00D74834">
                        <w:rPr>
                          <w:rFonts w:ascii="Times New Roman" w:eastAsia="Batang" w:hAnsi="Times New Roman" w:cs="Times New Roman"/>
                          <w:color w:val="000000"/>
                          <w:spacing w:val="-6"/>
                          <w:kern w:val="20"/>
                          <w:sz w:val="18"/>
                          <w:szCs w:val="18"/>
                        </w:rPr>
                        <w:t>Assuming Rel.17 unified TCI framework, if the UE is indicated to transmit with a beam corresponding to a certain unified TCI, the UE can use the reception beam corresponding to the TCI for sensing</w:t>
                      </w:r>
                    </w:p>
                    <w:p w14:paraId="2E6EF098" w14:textId="77777777" w:rsidR="005E43AD" w:rsidRPr="00D74834" w:rsidRDefault="005E43AD" w:rsidP="003E47CB">
                      <w:pPr>
                        <w:numPr>
                          <w:ilvl w:val="0"/>
                          <w:numId w:val="65"/>
                        </w:numPr>
                        <w:overflowPunct/>
                        <w:autoSpaceDE/>
                        <w:autoSpaceDN/>
                        <w:adjustRightInd/>
                        <w:spacing w:after="0" w:line="254" w:lineRule="auto"/>
                        <w:ind w:left="1267"/>
                        <w:contextualSpacing/>
                        <w:jc w:val="left"/>
                        <w:rPr>
                          <w:rFonts w:ascii="Times New Roman" w:hAnsi="Times New Roman" w:cs="Times New Roman"/>
                          <w:color w:val="181818"/>
                          <w:sz w:val="18"/>
                          <w:szCs w:val="18"/>
                          <w:lang w:val="en-US"/>
                        </w:rPr>
                      </w:pPr>
                      <w:r w:rsidRPr="00D74834">
                        <w:rPr>
                          <w:rFonts w:ascii="Times New Roman" w:eastAsia="Batang" w:hAnsi="Times New Roman" w:cs="Times New Roman"/>
                          <w:color w:val="000000"/>
                          <w:spacing w:val="-6"/>
                          <w:kern w:val="20"/>
                          <w:sz w:val="18"/>
                          <w:szCs w:val="18"/>
                        </w:rPr>
                        <w:t>FFS: The case when UE does not indicate a capability for beam correspondence</w:t>
                      </w:r>
                    </w:p>
                    <w:p w14:paraId="7110D1CE" w14:textId="77777777" w:rsidR="005E43AD" w:rsidRPr="00D74834" w:rsidRDefault="005E43AD" w:rsidP="003E47CB">
                      <w:pPr>
                        <w:numPr>
                          <w:ilvl w:val="0"/>
                          <w:numId w:val="65"/>
                        </w:numPr>
                        <w:overflowPunct/>
                        <w:autoSpaceDE/>
                        <w:autoSpaceDN/>
                        <w:adjustRightInd/>
                        <w:spacing w:after="0" w:line="254" w:lineRule="auto"/>
                        <w:ind w:left="1267"/>
                        <w:contextualSpacing/>
                        <w:jc w:val="left"/>
                        <w:rPr>
                          <w:rFonts w:ascii="Times New Roman" w:hAnsi="Times New Roman" w:cs="Times New Roman"/>
                          <w:color w:val="181818"/>
                          <w:sz w:val="18"/>
                          <w:szCs w:val="18"/>
                          <w:lang w:val="en-US"/>
                        </w:rPr>
                      </w:pPr>
                      <w:r w:rsidRPr="00D74834">
                        <w:rPr>
                          <w:rFonts w:ascii="Times New Roman" w:eastAsia="Batang" w:hAnsi="Times New Roman" w:cs="Times New Roman"/>
                          <w:color w:val="000000"/>
                          <w:spacing w:val="-6"/>
                          <w:kern w:val="20"/>
                          <w:sz w:val="18"/>
                          <w:szCs w:val="18"/>
                        </w:rPr>
                        <w:t>Note: The UE should meet local regulatory requirements</w:t>
                      </w:r>
                    </w:p>
                    <w:p w14:paraId="2D4DBCD4" w14:textId="77777777" w:rsidR="005E43AD" w:rsidRPr="00D74834" w:rsidRDefault="005E43AD" w:rsidP="003E47CB">
                      <w:pPr>
                        <w:rPr>
                          <w:rFonts w:ascii="Times New Roman" w:hAnsi="Times New Roman" w:cs="Times New Roman"/>
                          <w:b/>
                          <w:bCs/>
                          <w:sz w:val="18"/>
                          <w:szCs w:val="18"/>
                          <w:highlight w:val="green"/>
                          <w:lang w:eastAsia="x-none"/>
                        </w:rPr>
                      </w:pPr>
                      <w:r w:rsidRPr="00D74834">
                        <w:rPr>
                          <w:rFonts w:ascii="Times New Roman" w:hAnsi="Times New Roman" w:cs="Times New Roman"/>
                          <w:b/>
                          <w:bCs/>
                          <w:sz w:val="18"/>
                          <w:szCs w:val="18"/>
                          <w:highlight w:val="green"/>
                          <w:lang w:eastAsia="x-none"/>
                        </w:rPr>
                        <w:t>Agreement</w:t>
                      </w:r>
                    </w:p>
                    <w:p w14:paraId="1A51E78F" w14:textId="77777777" w:rsidR="005E43AD" w:rsidRPr="00D74834" w:rsidRDefault="005E43AD" w:rsidP="003E47CB">
                      <w:pPr>
                        <w:rPr>
                          <w:rFonts w:ascii="Times New Roman" w:hAnsi="Times New Roman" w:cs="Times New Roman"/>
                          <w:sz w:val="18"/>
                          <w:szCs w:val="18"/>
                        </w:rPr>
                      </w:pPr>
                      <w:r w:rsidRPr="00D74834">
                        <w:rPr>
                          <w:rFonts w:ascii="Times New Roman" w:hAnsi="Times New Roman" w:cs="Times New Roman"/>
                          <w:sz w:val="18"/>
                          <w:szCs w:val="18"/>
                        </w:rPr>
                        <w:t>For the following situations</w:t>
                      </w:r>
                    </w:p>
                    <w:p w14:paraId="532D2AEC" w14:textId="77777777" w:rsidR="005E43AD" w:rsidRPr="00D74834" w:rsidRDefault="005E43AD" w:rsidP="003E47CB">
                      <w:pPr>
                        <w:numPr>
                          <w:ilvl w:val="0"/>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 xml:space="preserve">Selecting sensing beam at the gNB </w:t>
                      </w:r>
                    </w:p>
                    <w:p w14:paraId="06D46EA3" w14:textId="77777777" w:rsidR="005E43AD" w:rsidRPr="00D74834" w:rsidRDefault="005E43AD" w:rsidP="003E47CB">
                      <w:pPr>
                        <w:numPr>
                          <w:ilvl w:val="0"/>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Selecting sensing beam at the UE when UE does not indicate a capability for beam correspondence with beamCorrespondenceWithoutUL-BeamSweeping ={1}</w:t>
                      </w:r>
                    </w:p>
                    <w:p w14:paraId="1EA520F5" w14:textId="77777777" w:rsidR="005E43AD" w:rsidRPr="00D74834" w:rsidRDefault="005E43AD" w:rsidP="003E47CB">
                      <w:pPr>
                        <w:numPr>
                          <w:ilvl w:val="0"/>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 xml:space="preserve">Selecting sensing beam at the UE when UE uses a different beam for sensing than the beam used for transmission, </w:t>
                      </w:r>
                    </w:p>
                    <w:p w14:paraId="3FEE2441" w14:textId="77777777" w:rsidR="005E43AD" w:rsidRPr="00D74834" w:rsidRDefault="005E43AD" w:rsidP="003E47CB">
                      <w:pPr>
                        <w:rPr>
                          <w:rFonts w:ascii="Times New Roman" w:hAnsi="Times New Roman" w:cs="Times New Roman"/>
                          <w:sz w:val="18"/>
                          <w:szCs w:val="18"/>
                        </w:rPr>
                      </w:pPr>
                      <w:r w:rsidRPr="00D74834">
                        <w:rPr>
                          <w:rFonts w:ascii="Times New Roman" w:hAnsi="Times New Roman" w:cs="Times New Roman"/>
                          <w:sz w:val="18"/>
                          <w:szCs w:val="18"/>
                        </w:rPr>
                        <w:t>Specify necessary requirement/test procedure to guarantee sensing beam(s) “covers” the transmission beam(s)</w:t>
                      </w:r>
                    </w:p>
                    <w:p w14:paraId="2DF1B5DE" w14:textId="77777777" w:rsidR="005E43AD" w:rsidRPr="00D74834" w:rsidRDefault="005E43AD" w:rsidP="003E47CB">
                      <w:pPr>
                        <w:numPr>
                          <w:ilvl w:val="0"/>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Some methods to define “cover” have been discussed in RAN1</w:t>
                      </w:r>
                    </w:p>
                    <w:p w14:paraId="2CDAE0D6" w14:textId="77777777" w:rsidR="005E43AD" w:rsidRPr="00D74834" w:rsidRDefault="005E43AD" w:rsidP="003E47CB">
                      <w:pPr>
                        <w:numPr>
                          <w:ilvl w:val="1"/>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Alt-1A: the angle included in the [3] dB beamwidth of the transmission beam is included in the [X, FFS] dB beamwidth of the sensing beam.</w:t>
                      </w:r>
                    </w:p>
                    <w:p w14:paraId="63F04DC1" w14:textId="77777777" w:rsidR="005E43AD" w:rsidRPr="00D74834" w:rsidRDefault="005E43AD" w:rsidP="003E47CB">
                      <w:pPr>
                        <w:numPr>
                          <w:ilvl w:val="1"/>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Alt-1B:  the sensing beam gain measured along the direction of peak transmission direction is at least X [FFS] dB of the transmission beam gain</w:t>
                      </w:r>
                    </w:p>
                    <w:p w14:paraId="14E3C10E" w14:textId="77777777" w:rsidR="005E43AD" w:rsidRPr="00D74834" w:rsidRDefault="005E43AD" w:rsidP="003E47CB">
                      <w:pPr>
                        <w:numPr>
                          <w:ilvl w:val="1"/>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Alt-1C:  The sensing beam gain is measured in one or more directions where the transmission beam EIRP is within A [FFS] dB of the peak EIRP.  The sensing beam gain measured along the chosen directions is at least X [FFS] dB of the transmission beam gain in those directions.</w:t>
                      </w:r>
                    </w:p>
                    <w:p w14:paraId="0071E4B2" w14:textId="77777777" w:rsidR="005E43AD" w:rsidRPr="00D74834" w:rsidRDefault="005E43AD" w:rsidP="003E47CB">
                      <w:pPr>
                        <w:numPr>
                          <w:ilvl w:val="1"/>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 xml:space="preserve">Alt-1D: The sensing beam gain is measured in one or more directions where the transmission beam EIRP is within A [FFS] dB of the peak EIRP and the sensing beam gain measured along the chosen directions is at least X [FFS] dB of the peak sensing beam gain </w:t>
                      </w:r>
                    </w:p>
                    <w:p w14:paraId="2C5F3364" w14:textId="77777777" w:rsidR="005E43AD" w:rsidRPr="00D74834" w:rsidRDefault="005E43AD" w:rsidP="003E47CB">
                      <w:pPr>
                        <w:numPr>
                          <w:ilvl w:val="1"/>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 xml:space="preserve">Alt-1E: Sensing beam has the minimum [3] dB beamwidth which at least contains all beam peak directions of transmission beams. </w:t>
                      </w:r>
                    </w:p>
                    <w:p w14:paraId="5B435C0B" w14:textId="77777777" w:rsidR="005E43AD" w:rsidRPr="00D74834" w:rsidRDefault="005E43AD" w:rsidP="003E47CB">
                      <w:pPr>
                        <w:numPr>
                          <w:ilvl w:val="1"/>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Alt-1F:</w:t>
                      </w:r>
                    </w:p>
                    <w:p w14:paraId="422EF9BC" w14:textId="77777777" w:rsidR="005E43AD" w:rsidRPr="00D74834" w:rsidRDefault="005E43AD" w:rsidP="003E47CB">
                      <w:pPr>
                        <w:numPr>
                          <w:ilvl w:val="2"/>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Selecting sensing beam at the gNB is up to gNB’s implementation</w:t>
                      </w:r>
                    </w:p>
                    <w:p w14:paraId="1F2F7A77" w14:textId="77777777" w:rsidR="005E43AD" w:rsidRPr="00D74834" w:rsidRDefault="005E43AD" w:rsidP="003E47CB">
                      <w:pPr>
                        <w:numPr>
                          <w:ilvl w:val="2"/>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Sensing beam at the UE may use a wider beam for sensing than the beam used for transmission, when the UE does not indicate a capability for beam correspondence with beamCorrespondenceWithoutUL-BeamSweeping ={1}</w:t>
                      </w:r>
                    </w:p>
                    <w:p w14:paraId="7B79E08C" w14:textId="77777777" w:rsidR="005E43AD" w:rsidRPr="00D74834" w:rsidRDefault="005E43AD" w:rsidP="003E47CB">
                      <w:pPr>
                        <w:numPr>
                          <w:ilvl w:val="0"/>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Sending LS to RAN4 and inform them the above and request them to make the final choice</w:t>
                      </w:r>
                    </w:p>
                    <w:p w14:paraId="0DA85957" w14:textId="77777777" w:rsidR="005E43AD" w:rsidRPr="00D74834" w:rsidRDefault="005E43AD" w:rsidP="003E47CB">
                      <w:pPr>
                        <w:numPr>
                          <w:ilvl w:val="1"/>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RAN4 choice may not be limited by the list above</w:t>
                      </w:r>
                    </w:p>
                    <w:p w14:paraId="0E782976" w14:textId="77777777" w:rsidR="005E43AD" w:rsidRPr="00D74834" w:rsidRDefault="005E43AD" w:rsidP="003E47CB">
                      <w:pPr>
                        <w:numPr>
                          <w:ilvl w:val="1"/>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RAN4 can further decide for gNB or UE separately if such test or requirement is not needed or not practical and leave it to gNB or UE implementation</w:t>
                      </w:r>
                    </w:p>
                    <w:p w14:paraId="617906A6" w14:textId="7F4F3312" w:rsidR="005E43AD" w:rsidRPr="00BC7E43" w:rsidRDefault="005E43AD" w:rsidP="003E47CB">
                      <w:pPr>
                        <w:kinsoku w:val="0"/>
                        <w:autoSpaceDE/>
                        <w:autoSpaceDN/>
                        <w:adjustRightInd/>
                        <w:spacing w:after="60" w:line="256" w:lineRule="auto"/>
                        <w:rPr>
                          <w:rFonts w:ascii="Times New Roman" w:hAnsi="Times New Roman" w:cs="Times New Roman"/>
                          <w:sz w:val="18"/>
                          <w:szCs w:val="18"/>
                          <w:lang w:eastAsia="x-none"/>
                        </w:rPr>
                      </w:pPr>
                    </w:p>
                  </w:txbxContent>
                </v:textbox>
                <w10:anchorlock/>
              </v:shape>
            </w:pict>
          </mc:Fallback>
        </mc:AlternateContent>
      </w:r>
    </w:p>
    <w:p w14:paraId="4DC81BED" w14:textId="77777777" w:rsidR="003E47CB" w:rsidRDefault="003E47CB" w:rsidP="00657489">
      <w:pPr>
        <w:pStyle w:val="ListParagraph"/>
        <w:ind w:left="0"/>
        <w:rPr>
          <w:rFonts w:ascii="Arial" w:hAnsi="Arial"/>
          <w:sz w:val="20"/>
          <w:szCs w:val="20"/>
          <w:lang w:val="en-US"/>
        </w:rPr>
      </w:pPr>
    </w:p>
    <w:p w14:paraId="1B780406" w14:textId="69F3EB49" w:rsidR="00674181" w:rsidRDefault="00B46633" w:rsidP="00657489">
      <w:pPr>
        <w:pStyle w:val="ListParagraph"/>
        <w:ind w:left="0"/>
        <w:rPr>
          <w:rFonts w:ascii="Arial" w:eastAsia="Times New Roman" w:hAnsi="Arial"/>
          <w:sz w:val="20"/>
          <w:szCs w:val="20"/>
          <w:lang w:val="en-US" w:eastAsia="ja-JP"/>
        </w:rPr>
      </w:pPr>
      <w:r>
        <w:rPr>
          <w:lang w:val="en-US"/>
        </w:rPr>
        <w:t xml:space="preserve">Regarding the LS from RAN4 and implications of the LS to the 37.213 specification, please refer to our contribution in </w:t>
      </w:r>
      <w:r w:rsidR="00CF4562">
        <w:rPr>
          <w:lang w:val="en-US"/>
        </w:rPr>
        <w:fldChar w:fldCharType="begin"/>
      </w:r>
      <w:r w:rsidR="00CF4562">
        <w:rPr>
          <w:lang w:val="en-US"/>
        </w:rPr>
        <w:instrText xml:space="preserve"> REF _Ref101769517 \r \h </w:instrText>
      </w:r>
      <w:r w:rsidR="00CF4562">
        <w:rPr>
          <w:lang w:val="en-US"/>
        </w:rPr>
      </w:r>
      <w:r w:rsidR="00CF4562">
        <w:rPr>
          <w:lang w:val="en-US"/>
        </w:rPr>
        <w:fldChar w:fldCharType="separate"/>
      </w:r>
      <w:r w:rsidR="00CF4562">
        <w:rPr>
          <w:lang w:val="en-US"/>
        </w:rPr>
        <w:t>[17]</w:t>
      </w:r>
      <w:r w:rsidR="00CF4562">
        <w:rPr>
          <w:lang w:val="en-US"/>
        </w:rPr>
        <w:fldChar w:fldCharType="end"/>
      </w:r>
      <w:r w:rsidR="00674181">
        <w:rPr>
          <w:lang w:val="en-US"/>
        </w:rPr>
        <w:t>.</w:t>
      </w:r>
    </w:p>
    <w:p w14:paraId="1CCAAE65" w14:textId="77777777" w:rsidR="00674181" w:rsidRDefault="00674181" w:rsidP="00657489">
      <w:pPr>
        <w:pStyle w:val="ListParagraph"/>
        <w:ind w:left="0"/>
        <w:rPr>
          <w:rFonts w:ascii="Arial" w:hAnsi="Arial"/>
          <w:sz w:val="20"/>
          <w:szCs w:val="20"/>
          <w:lang w:val="en-US"/>
        </w:rPr>
      </w:pPr>
    </w:p>
    <w:p w14:paraId="68FF316C" w14:textId="77777777" w:rsidR="00C9497B" w:rsidRDefault="00C9497B" w:rsidP="00C2246B">
      <w:pPr>
        <w:rPr>
          <w:lang w:val="en-US"/>
        </w:rPr>
      </w:pPr>
    </w:p>
    <w:p w14:paraId="6194B817" w14:textId="44239B22" w:rsidR="007D56CC" w:rsidRDefault="007D56CC" w:rsidP="007D56CC">
      <w:bookmarkStart w:id="77" w:name="_Toc90285162"/>
      <w:bookmarkStart w:id="78" w:name="_Toc90285200"/>
      <w:bookmarkStart w:id="79" w:name="_Toc90285250"/>
      <w:bookmarkStart w:id="80" w:name="_Toc90285410"/>
      <w:bookmarkStart w:id="81" w:name="_Toc90314651"/>
      <w:bookmarkStart w:id="82" w:name="_Toc92179502"/>
      <w:bookmarkStart w:id="83" w:name="_Toc92184975"/>
      <w:bookmarkStart w:id="84" w:name="_Toc92188099"/>
      <w:bookmarkStart w:id="85" w:name="_Toc92785281"/>
      <w:bookmarkStart w:id="86" w:name="_Toc92809894"/>
      <w:bookmarkStart w:id="87" w:name="_Toc90285163"/>
      <w:bookmarkStart w:id="88" w:name="_Toc90285201"/>
      <w:bookmarkStart w:id="89" w:name="_Toc90285251"/>
      <w:bookmarkStart w:id="90" w:name="_Toc90285411"/>
      <w:bookmarkStart w:id="91" w:name="_Toc90314652"/>
      <w:bookmarkStart w:id="92" w:name="_Toc92179503"/>
      <w:bookmarkStart w:id="93" w:name="_Toc92184976"/>
      <w:bookmarkStart w:id="94" w:name="_Toc92188100"/>
      <w:bookmarkStart w:id="95" w:name="_Toc92785282"/>
      <w:bookmarkStart w:id="96" w:name="_Toc92809895"/>
      <w:bookmarkStart w:id="97" w:name="_Toc90285164"/>
      <w:bookmarkStart w:id="98" w:name="_Toc90285202"/>
      <w:bookmarkStart w:id="99" w:name="_Toc90285252"/>
      <w:bookmarkStart w:id="100" w:name="_Toc90285412"/>
      <w:bookmarkStart w:id="101" w:name="_Toc90314653"/>
      <w:bookmarkStart w:id="102" w:name="_Toc92179504"/>
      <w:bookmarkStart w:id="103" w:name="_Toc92184977"/>
      <w:bookmarkStart w:id="104" w:name="_Toc92188101"/>
      <w:bookmarkStart w:id="105" w:name="_Toc92785283"/>
      <w:bookmarkStart w:id="106" w:name="_Toc92809896"/>
      <w:bookmarkStart w:id="107" w:name="_Toc90285165"/>
      <w:bookmarkStart w:id="108" w:name="_Toc90285203"/>
      <w:bookmarkStart w:id="109" w:name="_Toc90285253"/>
      <w:bookmarkStart w:id="110" w:name="_Toc90285413"/>
      <w:bookmarkStart w:id="111" w:name="_Toc90314654"/>
      <w:bookmarkStart w:id="112" w:name="_Toc92179505"/>
      <w:bookmarkStart w:id="113" w:name="_Toc92184978"/>
      <w:bookmarkStart w:id="114" w:name="_Toc92188102"/>
      <w:bookmarkStart w:id="115" w:name="_Toc92785284"/>
      <w:bookmarkStart w:id="116" w:name="_Toc92809897"/>
      <w:bookmarkStart w:id="117" w:name="_Toc90285166"/>
      <w:bookmarkStart w:id="118" w:name="_Toc90285204"/>
      <w:bookmarkStart w:id="119" w:name="_Toc90285254"/>
      <w:bookmarkStart w:id="120" w:name="_Toc90285414"/>
      <w:bookmarkStart w:id="121" w:name="_Toc90314655"/>
      <w:bookmarkStart w:id="122" w:name="_Toc92179506"/>
      <w:bookmarkStart w:id="123" w:name="_Toc92184979"/>
      <w:bookmarkStart w:id="124" w:name="_Toc92188103"/>
      <w:bookmarkStart w:id="125" w:name="_Toc92785285"/>
      <w:bookmarkStart w:id="126" w:name="_Toc92809898"/>
      <w:bookmarkStart w:id="127" w:name="_Toc90285167"/>
      <w:bookmarkStart w:id="128" w:name="_Toc90285205"/>
      <w:bookmarkStart w:id="129" w:name="_Toc90285255"/>
      <w:bookmarkStart w:id="130" w:name="_Toc90285415"/>
      <w:bookmarkStart w:id="131" w:name="_Toc90314656"/>
      <w:bookmarkStart w:id="132" w:name="_Toc92179507"/>
      <w:bookmarkStart w:id="133" w:name="_Toc92184980"/>
      <w:bookmarkStart w:id="134" w:name="_Toc92188104"/>
      <w:bookmarkStart w:id="135" w:name="_Toc92785286"/>
      <w:bookmarkStart w:id="136" w:name="_Toc92809899"/>
      <w:bookmarkStart w:id="137" w:name="_Toc67986554"/>
      <w:bookmarkStart w:id="138" w:name="_Toc68076649"/>
      <w:bookmarkStart w:id="139" w:name="_Toc68076712"/>
      <w:bookmarkStart w:id="140" w:name="_Toc68076747"/>
      <w:bookmarkStart w:id="141" w:name="_Toc68164587"/>
      <w:bookmarkStart w:id="142" w:name="_Toc68184041"/>
      <w:bookmarkStart w:id="143" w:name="_Toc68202236"/>
      <w:bookmarkStart w:id="144" w:name="_Toc68202327"/>
      <w:bookmarkStart w:id="145" w:name="_Toc68202802"/>
      <w:bookmarkStart w:id="146" w:name="_Toc90285168"/>
      <w:bookmarkStart w:id="147" w:name="_Toc90285206"/>
      <w:bookmarkStart w:id="148" w:name="_Toc90285256"/>
      <w:bookmarkStart w:id="149" w:name="_Toc90285416"/>
      <w:bookmarkStart w:id="150" w:name="_Toc90314657"/>
      <w:bookmarkStart w:id="151" w:name="_Toc92179508"/>
      <w:bookmarkStart w:id="152" w:name="_Toc92184981"/>
      <w:bookmarkStart w:id="153" w:name="_Toc92188105"/>
      <w:bookmarkStart w:id="154" w:name="_Toc92785287"/>
      <w:bookmarkStart w:id="155" w:name="_Toc92809900"/>
      <w:bookmarkStart w:id="156" w:name="_Toc90285169"/>
      <w:bookmarkStart w:id="157" w:name="_Toc90285207"/>
      <w:bookmarkStart w:id="158" w:name="_Toc90285257"/>
      <w:bookmarkStart w:id="159" w:name="_Toc90285417"/>
      <w:bookmarkStart w:id="160" w:name="_Toc90314658"/>
      <w:bookmarkStart w:id="161" w:name="_Toc92179509"/>
      <w:bookmarkStart w:id="162" w:name="_Toc92184982"/>
      <w:bookmarkStart w:id="163" w:name="_Toc92188106"/>
      <w:bookmarkStart w:id="164" w:name="_Toc92785288"/>
      <w:bookmarkStart w:id="165" w:name="_Toc92809901"/>
      <w:bookmarkStart w:id="166" w:name="_Toc90285170"/>
      <w:bookmarkStart w:id="167" w:name="_Toc90285208"/>
      <w:bookmarkStart w:id="168" w:name="_Toc90285258"/>
      <w:bookmarkStart w:id="169" w:name="_Toc90285418"/>
      <w:bookmarkStart w:id="170" w:name="_Toc90314659"/>
      <w:bookmarkStart w:id="171" w:name="_Toc92179510"/>
      <w:bookmarkStart w:id="172" w:name="_Toc92184983"/>
      <w:bookmarkStart w:id="173" w:name="_Toc92188107"/>
      <w:bookmarkStart w:id="174" w:name="_Toc92785289"/>
      <w:bookmarkStart w:id="175" w:name="_Toc92809902"/>
      <w:bookmarkStart w:id="176" w:name="_Toc90285171"/>
      <w:bookmarkStart w:id="177" w:name="_Toc90285209"/>
      <w:bookmarkStart w:id="178" w:name="_Toc90285259"/>
      <w:bookmarkStart w:id="179" w:name="_Toc90285419"/>
      <w:bookmarkStart w:id="180" w:name="_Toc90314660"/>
      <w:bookmarkStart w:id="181" w:name="_Toc92179511"/>
      <w:bookmarkStart w:id="182" w:name="_Toc92184984"/>
      <w:bookmarkStart w:id="183" w:name="_Toc92188108"/>
      <w:bookmarkStart w:id="184" w:name="_Toc92785290"/>
      <w:bookmarkStart w:id="185" w:name="_Toc92809903"/>
      <w:bookmarkStart w:id="186" w:name="_Toc90285172"/>
      <w:bookmarkStart w:id="187" w:name="_Toc90285210"/>
      <w:bookmarkStart w:id="188" w:name="_Toc90285260"/>
      <w:bookmarkStart w:id="189" w:name="_Toc90285420"/>
      <w:bookmarkStart w:id="190" w:name="_Toc90314661"/>
      <w:bookmarkStart w:id="191" w:name="_Toc92179512"/>
      <w:bookmarkStart w:id="192" w:name="_Toc92184985"/>
      <w:bookmarkStart w:id="193" w:name="_Toc92188109"/>
      <w:bookmarkStart w:id="194" w:name="_Toc92785291"/>
      <w:bookmarkStart w:id="195" w:name="_Toc92809904"/>
      <w:bookmarkStart w:id="196" w:name="_Hlk67296619"/>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r>
        <w:rPr>
          <w:noProof/>
        </w:rPr>
        <w:lastRenderedPageBreak/>
        <mc:AlternateContent>
          <mc:Choice Requires="wps">
            <w:drawing>
              <wp:anchor distT="0" distB="0" distL="114300" distR="114300" simplePos="0" relativeHeight="251658249" behindDoc="0" locked="0" layoutInCell="1" allowOverlap="1" wp14:anchorId="20D86209" wp14:editId="68B19CE1">
                <wp:simplePos x="0" y="0"/>
                <wp:positionH relativeFrom="column">
                  <wp:posOffset>-34290</wp:posOffset>
                </wp:positionH>
                <wp:positionV relativeFrom="paragraph">
                  <wp:posOffset>556260</wp:posOffset>
                </wp:positionV>
                <wp:extent cx="6184900" cy="1968500"/>
                <wp:effectExtent l="0" t="0" r="25400" b="12700"/>
                <wp:wrapTopAndBottom/>
                <wp:docPr id="63" name="Text Box 63"/>
                <wp:cNvGraphicFramePr/>
                <a:graphic xmlns:a="http://schemas.openxmlformats.org/drawingml/2006/main">
                  <a:graphicData uri="http://schemas.microsoft.com/office/word/2010/wordprocessingShape">
                    <wps:wsp>
                      <wps:cNvSpPr txBox="1"/>
                      <wps:spPr>
                        <a:xfrm>
                          <a:off x="0" y="0"/>
                          <a:ext cx="6184900" cy="1968500"/>
                        </a:xfrm>
                        <a:prstGeom prst="rect">
                          <a:avLst/>
                        </a:prstGeom>
                        <a:solidFill>
                          <a:schemeClr val="lt1"/>
                        </a:solidFill>
                        <a:ln w="6350">
                          <a:solidFill>
                            <a:prstClr val="black"/>
                          </a:solidFill>
                        </a:ln>
                      </wps:spPr>
                      <wps:txbx>
                        <w:txbxContent>
                          <w:p w14:paraId="40AAF167" w14:textId="31C91A55" w:rsidR="005E43AD" w:rsidRPr="007D56CC" w:rsidRDefault="005E43AD" w:rsidP="007D56CC">
                            <w:pPr>
                              <w:rPr>
                                <w:rFonts w:ascii="Times New Roman" w:hAnsi="Times New Roman" w:cs="Times New Roman"/>
                                <w:b/>
                                <w:bCs/>
                              </w:rPr>
                            </w:pPr>
                            <w:r w:rsidRPr="007D56CC">
                              <w:rPr>
                                <w:rFonts w:ascii="Times New Roman" w:hAnsi="Times New Roman" w:cs="Times New Roman"/>
                                <w:b/>
                                <w:bCs/>
                              </w:rPr>
                              <w:t>CR 38.214</w:t>
                            </w:r>
                          </w:p>
                          <w:p w14:paraId="5E4A12C2" w14:textId="6B80A0EF" w:rsidR="005E43AD" w:rsidRDefault="005E43AD" w:rsidP="007D56CC">
                            <w:pPr>
                              <w:rPr>
                                <w:rFonts w:ascii="Times New Roman" w:hAnsi="Times New Roman" w:cs="Times New Roman"/>
                                <w:lang w:val="en-US"/>
                              </w:rPr>
                            </w:pPr>
                            <w:r>
                              <w:rPr>
                                <w:rFonts w:ascii="Times New Roman" w:hAnsi="Times New Roman" w:cs="Times New Roman"/>
                              </w:rPr>
                              <w:t xml:space="preserve">A UE that has indicated a capability </w:t>
                            </w:r>
                            <w:r>
                              <w:rPr>
                                <w:rFonts w:ascii="Times New Roman" w:hAnsi="Times New Roman" w:cs="Times New Roman"/>
                                <w:i/>
                                <w:iCs/>
                              </w:rPr>
                              <w:t>beamCorrespondenceWithoutUL-BeamSweeping</w:t>
                            </w:r>
                            <w:r>
                              <w:rPr>
                                <w:rFonts w:ascii="Times New Roman" w:hAnsi="Times New Roman" w:cs="Times New Roman"/>
                                <w:lang w:val="en-US"/>
                              </w:rPr>
                              <w:t xml:space="preserve"> set to ‘1’, </w:t>
                            </w:r>
                            <w:r>
                              <w:rPr>
                                <w:rFonts w:ascii="Times New Roman" w:hAnsi="Times New Roman" w:cs="Times New Roman"/>
                                <w:highlight w:val="yellow"/>
                              </w:rPr>
                              <w:t>as described in [</w:t>
                            </w:r>
                            <w:r>
                              <w:rPr>
                                <w:rFonts w:ascii="Times New Roman" w:hAnsi="Times New Roman" w:cs="Times New Roman"/>
                                <w:highlight w:val="yellow"/>
                                <w:lang w:val="en-US"/>
                              </w:rPr>
                              <w:t xml:space="preserve">18, </w:t>
                            </w:r>
                            <w:r>
                              <w:rPr>
                                <w:rFonts w:ascii="Times New Roman" w:hAnsi="Times New Roman" w:cs="Times New Roman"/>
                                <w:highlight w:val="yellow"/>
                              </w:rPr>
                              <w:t>TS 38.822]</w:t>
                            </w:r>
                            <w:r>
                              <w:rPr>
                                <w:rFonts w:ascii="Times New Roman" w:hAnsi="Times New Roman" w:cs="Times New Roman"/>
                              </w:rPr>
                              <w:t xml:space="preserve">, can determine a spatial </w:t>
                            </w:r>
                            <w:r>
                              <w:rPr>
                                <w:rFonts w:ascii="Times New Roman" w:hAnsi="Times New Roman" w:cs="Times New Roman"/>
                                <w:lang w:val="en-US"/>
                              </w:rPr>
                              <w:t>domain</w:t>
                            </w:r>
                            <w:r>
                              <w:rPr>
                                <w:rFonts w:ascii="Times New Roman" w:hAnsi="Times New Roman" w:cs="Times New Roman"/>
                              </w:rPr>
                              <w:t xml:space="preserve"> filter to be used while performing the applicable channel access procedures described in [</w:t>
                            </w:r>
                            <w:r>
                              <w:rPr>
                                <w:rFonts w:ascii="Times New Roman" w:hAnsi="Times New Roman" w:cs="Times New Roman"/>
                                <w:lang w:val="en-US"/>
                              </w:rPr>
                              <w:t xml:space="preserve">16, </w:t>
                            </w:r>
                            <w:r>
                              <w:rPr>
                                <w:rFonts w:ascii="Times New Roman" w:hAnsi="Times New Roman" w:cs="Times New Roman"/>
                              </w:rPr>
                              <w:t>TS 37.213] to transmit a UL transmission on the channel as follows</w:t>
                            </w:r>
                            <w:r>
                              <w:rPr>
                                <w:rFonts w:ascii="Times New Roman" w:hAnsi="Times New Roman" w:cs="Times New Roman"/>
                                <w:lang w:val="en-US"/>
                              </w:rPr>
                              <w:t>:</w:t>
                            </w:r>
                          </w:p>
                          <w:p w14:paraId="5ABE7F28" w14:textId="77777777" w:rsidR="005E43AD" w:rsidRDefault="005E43AD" w:rsidP="007D56CC">
                            <w:pPr>
                              <w:ind w:left="1135" w:hanging="283"/>
                              <w:rPr>
                                <w:rFonts w:ascii="Times New Roman" w:hAnsi="Times New Roman" w:cs="Times New Roman"/>
                                <w:lang w:val="en-US"/>
                              </w:rPr>
                            </w:pPr>
                            <w:r>
                              <w:rPr>
                                <w:rFonts w:ascii="Times New Roman" w:hAnsi="Times New Roman" w:cs="Times New Roman"/>
                              </w:rPr>
                              <w:t xml:space="preserve">-     if UE is indicated with an SRI corresponding to the UL transmission, the UE </w:t>
                            </w:r>
                            <w:r>
                              <w:rPr>
                                <w:rFonts w:ascii="Times New Roman" w:hAnsi="Times New Roman" w:cs="Times New Roman"/>
                                <w:lang w:val="en-US"/>
                              </w:rPr>
                              <w:t>may use</w:t>
                            </w:r>
                            <w:r>
                              <w:rPr>
                                <w:rFonts w:ascii="Times New Roman" w:hAnsi="Times New Roman" w:cs="Times New Roman"/>
                              </w:rPr>
                              <w:t xml:space="preserve"> a spatial </w:t>
                            </w:r>
                            <w:r>
                              <w:rPr>
                                <w:rFonts w:ascii="Times New Roman" w:hAnsi="Times New Roman" w:cs="Times New Roman"/>
                                <w:lang w:val="en-US"/>
                              </w:rPr>
                              <w:t>domain</w:t>
                            </w:r>
                            <w:r>
                              <w:rPr>
                                <w:rFonts w:ascii="Times New Roman" w:hAnsi="Times New Roman" w:cs="Times New Roman"/>
                              </w:rPr>
                              <w:t xml:space="preserve"> filter that is same as the spatial </w:t>
                            </w:r>
                            <w:r>
                              <w:rPr>
                                <w:rFonts w:ascii="Times New Roman" w:hAnsi="Times New Roman" w:cs="Times New Roman"/>
                                <w:lang w:val="en-US"/>
                              </w:rPr>
                              <w:t xml:space="preserve">domain transmission </w:t>
                            </w:r>
                            <w:r>
                              <w:rPr>
                                <w:rFonts w:ascii="Times New Roman" w:hAnsi="Times New Roman" w:cs="Times New Roman"/>
                              </w:rPr>
                              <w:t>filter associated with the indicated SRI</w:t>
                            </w:r>
                            <w:r>
                              <w:rPr>
                                <w:rFonts w:ascii="Times New Roman" w:hAnsi="Times New Roman" w:cs="Times New Roman"/>
                                <w:lang w:val="en-US"/>
                              </w:rPr>
                              <w:t>,</w:t>
                            </w:r>
                          </w:p>
                          <w:p w14:paraId="592103D6" w14:textId="77777777" w:rsidR="005E43AD" w:rsidRDefault="005E43AD" w:rsidP="007D56CC">
                            <w:pPr>
                              <w:ind w:left="1135" w:hanging="283"/>
                              <w:rPr>
                                <w:rFonts w:ascii="Times New Roman" w:hAnsi="Times New Roman" w:cs="Times New Roman"/>
                                <w:lang w:val="en-US"/>
                              </w:rPr>
                            </w:pPr>
                            <w:r>
                              <w:rPr>
                                <w:rFonts w:ascii="Times New Roman" w:hAnsi="Times New Roman" w:cs="Times New Roman"/>
                              </w:rPr>
                              <w:t xml:space="preserve">-     if UE is </w:t>
                            </w:r>
                            <w:r>
                              <w:rPr>
                                <w:rFonts w:ascii="Times New Roman" w:hAnsi="Times New Roman" w:cs="Times New Roman"/>
                                <w:lang w:val="en-US"/>
                              </w:rPr>
                              <w:t>configured</w:t>
                            </w:r>
                            <w:r>
                              <w:rPr>
                                <w:rFonts w:ascii="Times New Roman" w:hAnsi="Times New Roman" w:cs="Times New Roman"/>
                              </w:rPr>
                              <w:t xml:space="preserve"> with </w:t>
                            </w:r>
                            <w:r>
                              <w:rPr>
                                <w:rFonts w:ascii="Times New Roman" w:hAnsi="Times New Roman" w:cs="Times New Roman"/>
                                <w:i/>
                                <w:iCs/>
                              </w:rPr>
                              <w:t>TCI-State</w:t>
                            </w:r>
                            <w:r>
                              <w:rPr>
                                <w:rFonts w:ascii="Times New Roman" w:hAnsi="Times New Roman" w:cs="Times New Roman"/>
                              </w:rPr>
                              <w:t xml:space="preserve"> configurations with [tci-StateId_r17] corresponding to UL transmission,</w:t>
                            </w:r>
                            <w:r>
                              <w:rPr>
                                <w:rFonts w:ascii="Times New Roman" w:hAnsi="Times New Roman" w:cs="Times New Roman"/>
                                <w:lang w:val="en-US"/>
                              </w:rPr>
                              <w:t>and the UE is indicated a TCI state corresponding to the UL transmission,</w:t>
                            </w:r>
                            <w:r>
                              <w:rPr>
                                <w:rFonts w:ascii="Times New Roman" w:hAnsi="Times New Roman" w:cs="Times New Roman"/>
                              </w:rPr>
                              <w:t xml:space="preserve"> the UE </w:t>
                            </w:r>
                            <w:r>
                              <w:rPr>
                                <w:rFonts w:ascii="Times New Roman" w:hAnsi="Times New Roman" w:cs="Times New Roman"/>
                                <w:lang w:val="en-US"/>
                              </w:rPr>
                              <w:t xml:space="preserve">may </w:t>
                            </w:r>
                            <w:r>
                              <w:rPr>
                                <w:rFonts w:ascii="Times New Roman" w:hAnsi="Times New Roman" w:cs="Times New Roman"/>
                              </w:rPr>
                              <w:t xml:space="preserve">use a spatial </w:t>
                            </w:r>
                            <w:r>
                              <w:rPr>
                                <w:rFonts w:ascii="Times New Roman" w:hAnsi="Times New Roman" w:cs="Times New Roman"/>
                                <w:lang w:val="en-US"/>
                              </w:rPr>
                              <w:t>domain</w:t>
                            </w:r>
                            <w:r>
                              <w:rPr>
                                <w:rFonts w:ascii="Times New Roman" w:hAnsi="Times New Roman" w:cs="Times New Roman"/>
                              </w:rPr>
                              <w:t xml:space="preserve"> filter that is same as the spatial </w:t>
                            </w:r>
                            <w:r>
                              <w:rPr>
                                <w:rFonts w:ascii="Times New Roman" w:hAnsi="Times New Roman" w:cs="Times New Roman"/>
                                <w:lang w:val="en-US"/>
                              </w:rPr>
                              <w:t xml:space="preserve">domain </w:t>
                            </w:r>
                            <w:r>
                              <w:rPr>
                                <w:rFonts w:ascii="Times New Roman" w:hAnsi="Times New Roman" w:cs="Times New Roman"/>
                              </w:rPr>
                              <w:t xml:space="preserve">receive filter the UE </w:t>
                            </w:r>
                            <w:r>
                              <w:rPr>
                                <w:rFonts w:ascii="Times New Roman" w:hAnsi="Times New Roman" w:cs="Times New Roman"/>
                                <w:lang w:val="en-US"/>
                              </w:rPr>
                              <w:t xml:space="preserve">may use </w:t>
                            </w:r>
                            <w:r>
                              <w:rPr>
                                <w:rFonts w:ascii="Times New Roman" w:hAnsi="Times New Roman" w:cs="Times New Roman"/>
                              </w:rPr>
                              <w:t>to receive the DL reference signal associated with the indicated TCI stat</w:t>
                            </w:r>
                            <w:r>
                              <w:rPr>
                                <w:rFonts w:ascii="Times New Roman" w:hAnsi="Times New Roman" w:cs="Times New Roman"/>
                                <w:lang w:val="en-US"/>
                              </w:rPr>
                              <w:t>e.</w:t>
                            </w:r>
                          </w:p>
                          <w:p w14:paraId="3021FE57" w14:textId="77777777" w:rsidR="005E43AD" w:rsidRPr="007D56CC" w:rsidRDefault="005E43AD">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0D86209" id="Text Box 63" o:spid="_x0000_s1029" type="#_x0000_t202" style="position:absolute;left:0;text-align:left;margin-left:-2.7pt;margin-top:43.8pt;width:487pt;height:155pt;z-index:251658249;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" fillcolor="white [3201]" strokeweight=".5pt">
                <v:textbox>
                  <w:txbxContent>
                    <w:p w14:paraId="40AAF167" w14:textId="31C91A55" w:rsidR="005E43AD" w:rsidRPr="007D56CC" w:rsidRDefault="005E43AD" w:rsidP="007D56CC">
                      <w:pPr>
                        <w:rPr>
                          <w:rFonts w:ascii="Times New Roman" w:hAnsi="Times New Roman" w:cs="Times New Roman"/>
                          <w:b/>
                          <w:bCs/>
                        </w:rPr>
                      </w:pPr>
                      <w:r w:rsidRPr="007D56CC">
                        <w:rPr>
                          <w:rFonts w:ascii="Times New Roman" w:hAnsi="Times New Roman" w:cs="Times New Roman"/>
                          <w:b/>
                          <w:bCs/>
                        </w:rPr>
                        <w:t>CR 38.214</w:t>
                      </w:r>
                    </w:p>
                    <w:p w14:paraId="5E4A12C2" w14:textId="6B80A0EF" w:rsidR="005E43AD" w:rsidRDefault="005E43AD" w:rsidP="007D56CC">
                      <w:pPr>
                        <w:rPr>
                          <w:rFonts w:ascii="Times New Roman" w:hAnsi="Times New Roman" w:cs="Times New Roman"/>
                          <w:lang w:val="en-US"/>
                        </w:rPr>
                      </w:pPr>
                      <w:r>
                        <w:rPr>
                          <w:rFonts w:ascii="Times New Roman" w:hAnsi="Times New Roman" w:cs="Times New Roman"/>
                        </w:rPr>
                        <w:t xml:space="preserve">A UE that has indicated a capability </w:t>
                      </w:r>
                      <w:r>
                        <w:rPr>
                          <w:rFonts w:ascii="Times New Roman" w:hAnsi="Times New Roman" w:cs="Times New Roman"/>
                          <w:i/>
                          <w:iCs/>
                        </w:rPr>
                        <w:t>beamCorrespondenceWithoutUL-BeamSweeping</w:t>
                      </w:r>
                      <w:r>
                        <w:rPr>
                          <w:rFonts w:ascii="Times New Roman" w:hAnsi="Times New Roman" w:cs="Times New Roman"/>
                          <w:lang w:val="en-US"/>
                        </w:rPr>
                        <w:t xml:space="preserve"> set to ‘1’, </w:t>
                      </w:r>
                      <w:r>
                        <w:rPr>
                          <w:rFonts w:ascii="Times New Roman" w:hAnsi="Times New Roman" w:cs="Times New Roman"/>
                          <w:highlight w:val="yellow"/>
                        </w:rPr>
                        <w:t>as described in [</w:t>
                      </w:r>
                      <w:r>
                        <w:rPr>
                          <w:rFonts w:ascii="Times New Roman" w:hAnsi="Times New Roman" w:cs="Times New Roman"/>
                          <w:highlight w:val="yellow"/>
                          <w:lang w:val="en-US"/>
                        </w:rPr>
                        <w:t xml:space="preserve">18, </w:t>
                      </w:r>
                      <w:r>
                        <w:rPr>
                          <w:rFonts w:ascii="Times New Roman" w:hAnsi="Times New Roman" w:cs="Times New Roman"/>
                          <w:highlight w:val="yellow"/>
                        </w:rPr>
                        <w:t>TS 38.822]</w:t>
                      </w:r>
                      <w:r>
                        <w:rPr>
                          <w:rFonts w:ascii="Times New Roman" w:hAnsi="Times New Roman" w:cs="Times New Roman"/>
                        </w:rPr>
                        <w:t xml:space="preserve">, can determine a spatial </w:t>
                      </w:r>
                      <w:r>
                        <w:rPr>
                          <w:rFonts w:ascii="Times New Roman" w:hAnsi="Times New Roman" w:cs="Times New Roman"/>
                          <w:lang w:val="en-US"/>
                        </w:rPr>
                        <w:t>domain</w:t>
                      </w:r>
                      <w:r>
                        <w:rPr>
                          <w:rFonts w:ascii="Times New Roman" w:hAnsi="Times New Roman" w:cs="Times New Roman"/>
                        </w:rPr>
                        <w:t xml:space="preserve"> filter to be used while performing the applicable channel access procedures described in [</w:t>
                      </w:r>
                      <w:r>
                        <w:rPr>
                          <w:rFonts w:ascii="Times New Roman" w:hAnsi="Times New Roman" w:cs="Times New Roman"/>
                          <w:lang w:val="en-US"/>
                        </w:rPr>
                        <w:t xml:space="preserve">16, </w:t>
                      </w:r>
                      <w:r>
                        <w:rPr>
                          <w:rFonts w:ascii="Times New Roman" w:hAnsi="Times New Roman" w:cs="Times New Roman"/>
                        </w:rPr>
                        <w:t>TS 37.213] to transmit a UL transmission on the channel as follows</w:t>
                      </w:r>
                      <w:r>
                        <w:rPr>
                          <w:rFonts w:ascii="Times New Roman" w:hAnsi="Times New Roman" w:cs="Times New Roman"/>
                          <w:lang w:val="en-US"/>
                        </w:rPr>
                        <w:t>:</w:t>
                      </w:r>
                    </w:p>
                    <w:p w14:paraId="5ABE7F28" w14:textId="77777777" w:rsidR="005E43AD" w:rsidRDefault="005E43AD" w:rsidP="007D56CC">
                      <w:pPr>
                        <w:ind w:left="1135" w:hanging="283"/>
                        <w:rPr>
                          <w:rFonts w:ascii="Times New Roman" w:hAnsi="Times New Roman" w:cs="Times New Roman"/>
                          <w:lang w:val="en-US"/>
                        </w:rPr>
                      </w:pPr>
                      <w:r>
                        <w:rPr>
                          <w:rFonts w:ascii="Times New Roman" w:hAnsi="Times New Roman" w:cs="Times New Roman"/>
                        </w:rPr>
                        <w:t xml:space="preserve">-     if UE is indicated with an SRI corresponding to the UL transmission, the UE </w:t>
                      </w:r>
                      <w:r>
                        <w:rPr>
                          <w:rFonts w:ascii="Times New Roman" w:hAnsi="Times New Roman" w:cs="Times New Roman"/>
                          <w:lang w:val="en-US"/>
                        </w:rPr>
                        <w:t>may use</w:t>
                      </w:r>
                      <w:r>
                        <w:rPr>
                          <w:rFonts w:ascii="Times New Roman" w:hAnsi="Times New Roman" w:cs="Times New Roman"/>
                        </w:rPr>
                        <w:t xml:space="preserve"> a spatial </w:t>
                      </w:r>
                      <w:r>
                        <w:rPr>
                          <w:rFonts w:ascii="Times New Roman" w:hAnsi="Times New Roman" w:cs="Times New Roman"/>
                          <w:lang w:val="en-US"/>
                        </w:rPr>
                        <w:t>domain</w:t>
                      </w:r>
                      <w:r>
                        <w:rPr>
                          <w:rFonts w:ascii="Times New Roman" w:hAnsi="Times New Roman" w:cs="Times New Roman"/>
                        </w:rPr>
                        <w:t xml:space="preserve"> filter that is same as the spatial </w:t>
                      </w:r>
                      <w:r>
                        <w:rPr>
                          <w:rFonts w:ascii="Times New Roman" w:hAnsi="Times New Roman" w:cs="Times New Roman"/>
                          <w:lang w:val="en-US"/>
                        </w:rPr>
                        <w:t xml:space="preserve">domain transmission </w:t>
                      </w:r>
                      <w:r>
                        <w:rPr>
                          <w:rFonts w:ascii="Times New Roman" w:hAnsi="Times New Roman" w:cs="Times New Roman"/>
                        </w:rPr>
                        <w:t>filter associated with the indicated SRI</w:t>
                      </w:r>
                      <w:r>
                        <w:rPr>
                          <w:rFonts w:ascii="Times New Roman" w:hAnsi="Times New Roman" w:cs="Times New Roman"/>
                          <w:lang w:val="en-US"/>
                        </w:rPr>
                        <w:t>,</w:t>
                      </w:r>
                    </w:p>
                    <w:p w14:paraId="592103D6" w14:textId="77777777" w:rsidR="005E43AD" w:rsidRDefault="005E43AD" w:rsidP="007D56CC">
                      <w:pPr>
                        <w:ind w:left="1135" w:hanging="283"/>
                        <w:rPr>
                          <w:rFonts w:ascii="Times New Roman" w:hAnsi="Times New Roman" w:cs="Times New Roman"/>
                          <w:lang w:val="en-US"/>
                        </w:rPr>
                      </w:pPr>
                      <w:r>
                        <w:rPr>
                          <w:rFonts w:ascii="Times New Roman" w:hAnsi="Times New Roman" w:cs="Times New Roman"/>
                        </w:rPr>
                        <w:t xml:space="preserve">-     if UE is </w:t>
                      </w:r>
                      <w:r>
                        <w:rPr>
                          <w:rFonts w:ascii="Times New Roman" w:hAnsi="Times New Roman" w:cs="Times New Roman"/>
                          <w:lang w:val="en-US"/>
                        </w:rPr>
                        <w:t>configured</w:t>
                      </w:r>
                      <w:r>
                        <w:rPr>
                          <w:rFonts w:ascii="Times New Roman" w:hAnsi="Times New Roman" w:cs="Times New Roman"/>
                        </w:rPr>
                        <w:t xml:space="preserve"> with </w:t>
                      </w:r>
                      <w:r>
                        <w:rPr>
                          <w:rFonts w:ascii="Times New Roman" w:hAnsi="Times New Roman" w:cs="Times New Roman"/>
                          <w:i/>
                          <w:iCs/>
                        </w:rPr>
                        <w:t>TCI-State</w:t>
                      </w:r>
                      <w:r>
                        <w:rPr>
                          <w:rFonts w:ascii="Times New Roman" w:hAnsi="Times New Roman" w:cs="Times New Roman"/>
                        </w:rPr>
                        <w:t xml:space="preserve"> configurations with [tci-StateId_r17] corresponding to UL transmission,</w:t>
                      </w:r>
                      <w:r>
                        <w:rPr>
                          <w:rFonts w:ascii="Times New Roman" w:hAnsi="Times New Roman" w:cs="Times New Roman"/>
                          <w:lang w:val="en-US"/>
                        </w:rPr>
                        <w:t>and the UE is indicated a TCI state corresponding to the UL transmission,</w:t>
                      </w:r>
                      <w:r>
                        <w:rPr>
                          <w:rFonts w:ascii="Times New Roman" w:hAnsi="Times New Roman" w:cs="Times New Roman"/>
                        </w:rPr>
                        <w:t xml:space="preserve"> the UE </w:t>
                      </w:r>
                      <w:r>
                        <w:rPr>
                          <w:rFonts w:ascii="Times New Roman" w:hAnsi="Times New Roman" w:cs="Times New Roman"/>
                          <w:lang w:val="en-US"/>
                        </w:rPr>
                        <w:t xml:space="preserve">may </w:t>
                      </w:r>
                      <w:r>
                        <w:rPr>
                          <w:rFonts w:ascii="Times New Roman" w:hAnsi="Times New Roman" w:cs="Times New Roman"/>
                        </w:rPr>
                        <w:t xml:space="preserve">use a spatial </w:t>
                      </w:r>
                      <w:r>
                        <w:rPr>
                          <w:rFonts w:ascii="Times New Roman" w:hAnsi="Times New Roman" w:cs="Times New Roman"/>
                          <w:lang w:val="en-US"/>
                        </w:rPr>
                        <w:t>domain</w:t>
                      </w:r>
                      <w:r>
                        <w:rPr>
                          <w:rFonts w:ascii="Times New Roman" w:hAnsi="Times New Roman" w:cs="Times New Roman"/>
                        </w:rPr>
                        <w:t xml:space="preserve"> filter that is same as the spatial </w:t>
                      </w:r>
                      <w:r>
                        <w:rPr>
                          <w:rFonts w:ascii="Times New Roman" w:hAnsi="Times New Roman" w:cs="Times New Roman"/>
                          <w:lang w:val="en-US"/>
                        </w:rPr>
                        <w:t xml:space="preserve">domain </w:t>
                      </w:r>
                      <w:r>
                        <w:rPr>
                          <w:rFonts w:ascii="Times New Roman" w:hAnsi="Times New Roman" w:cs="Times New Roman"/>
                        </w:rPr>
                        <w:t xml:space="preserve">receive filter the UE </w:t>
                      </w:r>
                      <w:r>
                        <w:rPr>
                          <w:rFonts w:ascii="Times New Roman" w:hAnsi="Times New Roman" w:cs="Times New Roman"/>
                          <w:lang w:val="en-US"/>
                        </w:rPr>
                        <w:t xml:space="preserve">may use </w:t>
                      </w:r>
                      <w:r>
                        <w:rPr>
                          <w:rFonts w:ascii="Times New Roman" w:hAnsi="Times New Roman" w:cs="Times New Roman"/>
                        </w:rPr>
                        <w:t>to receive the DL reference signal associated with the indicated TCI stat</w:t>
                      </w:r>
                      <w:r>
                        <w:rPr>
                          <w:rFonts w:ascii="Times New Roman" w:hAnsi="Times New Roman" w:cs="Times New Roman"/>
                          <w:lang w:val="en-US"/>
                        </w:rPr>
                        <w:t>e.</w:t>
                      </w:r>
                    </w:p>
                    <w:p w14:paraId="3021FE57" w14:textId="77777777" w:rsidR="005E43AD" w:rsidRPr="007D56CC" w:rsidRDefault="005E43AD">
                      <w:pPr>
                        <w:rPr>
                          <w:lang w:val="en-US"/>
                        </w:rPr>
                      </w:pPr>
                    </w:p>
                  </w:txbxContent>
                </v:textbox>
                <w10:wrap type="topAndBottom"/>
              </v:shape>
            </w:pict>
          </mc:Fallback>
        </mc:AlternateContent>
      </w:r>
      <w:r w:rsidR="00674181">
        <w:t>For</w:t>
      </w:r>
      <w:r>
        <w:t xml:space="preserve"> the agreement w</w:t>
      </w:r>
      <w:r w:rsidRPr="007D56CC">
        <w:t>hen UE indicates a capability for beam correspondence with beamCorrespondenceWithoutUL-BeamSweeping ={1},</w:t>
      </w:r>
      <w:r>
        <w:t xml:space="preserve"> the essence was captured in the TS 38.214 CR</w:t>
      </w:r>
      <w:r w:rsidR="00C245DD">
        <w:fldChar w:fldCharType="begin"/>
      </w:r>
      <w:r w:rsidR="00C245DD">
        <w:instrText xml:space="preserve"> REF _Ref92783822 \r \h </w:instrText>
      </w:r>
      <w:r w:rsidR="00C245DD">
        <w:fldChar w:fldCharType="separate"/>
      </w:r>
      <w:r w:rsidR="00C245DD">
        <w:t>[12]</w:t>
      </w:r>
      <w:r w:rsidR="00C245DD">
        <w:fldChar w:fldCharType="end"/>
      </w:r>
      <w:r>
        <w:t xml:space="preserve"> as follows </w:t>
      </w:r>
    </w:p>
    <w:p w14:paraId="2C60533C" w14:textId="294FB135" w:rsidR="002303EF" w:rsidRDefault="002303EF" w:rsidP="007D56CC"/>
    <w:p w14:paraId="32D56347" w14:textId="1EB8F49F" w:rsidR="007D56CC" w:rsidRDefault="007D56CC" w:rsidP="007D56CC">
      <w:pPr>
        <w:rPr>
          <w:lang w:val="en-US"/>
        </w:rPr>
      </w:pPr>
      <w:r w:rsidRPr="007D56CC">
        <w:rPr>
          <w:lang w:val="en-US"/>
        </w:rPr>
        <w:t xml:space="preserve">It is </w:t>
      </w:r>
      <w:r>
        <w:rPr>
          <w:lang w:val="en-US"/>
        </w:rPr>
        <w:t>inaccurate</w:t>
      </w:r>
      <w:r w:rsidRPr="007D56CC">
        <w:rPr>
          <w:lang w:val="en-US"/>
        </w:rPr>
        <w:t xml:space="preserve"> to reference 38.822 which is a TR </w:t>
      </w:r>
      <w:r>
        <w:rPr>
          <w:lang w:val="en-US"/>
        </w:rPr>
        <w:t xml:space="preserve">and </w:t>
      </w:r>
      <w:r w:rsidRPr="007D56CC">
        <w:rPr>
          <w:lang w:val="en-US"/>
        </w:rPr>
        <w:t>not a TS.</w:t>
      </w:r>
      <w:r>
        <w:rPr>
          <w:lang w:val="en-US"/>
        </w:rPr>
        <w:t xml:space="preserve"> In addition,</w:t>
      </w:r>
      <w:r w:rsidRPr="007D56CC">
        <w:rPr>
          <w:lang w:val="en-US"/>
        </w:rPr>
        <w:t xml:space="preserve"> 38.822 is not maintained (under change control) compared to 38.306 which is the “official” TS for UE capabilities.</w:t>
      </w:r>
      <w:r>
        <w:rPr>
          <w:lang w:val="en-US"/>
        </w:rPr>
        <w:t xml:space="preserve"> Therefore, we propose to refer 38.306 instead of 38.822</w:t>
      </w:r>
      <w:r w:rsidR="0015663E">
        <w:rPr>
          <w:lang w:val="en-US"/>
        </w:rPr>
        <w:t>.</w:t>
      </w:r>
    </w:p>
    <w:p w14:paraId="24099CD9" w14:textId="68CA2FD6" w:rsidR="007D56CC" w:rsidRDefault="007D56CC" w:rsidP="007D56CC">
      <w:pPr>
        <w:rPr>
          <w:lang w:val="en-US"/>
        </w:rPr>
      </w:pPr>
      <w:r>
        <w:rPr>
          <w:lang w:val="en-US"/>
        </w:rPr>
        <w:t>Furthermore, it is ambiguous the way it is drafted and hence we propose to clarify the sentence to ensure this is done prior to an UL transmission. Therefore</w:t>
      </w:r>
      <w:r w:rsidR="00717270">
        <w:rPr>
          <w:lang w:val="en-US"/>
        </w:rPr>
        <w:t>,</w:t>
      </w:r>
      <w:r>
        <w:rPr>
          <w:lang w:val="en-US"/>
        </w:rPr>
        <w:t xml:space="preserve"> we propose the following change. </w:t>
      </w:r>
    </w:p>
    <w:p w14:paraId="663EC5E3" w14:textId="0ACBB0C0" w:rsidR="007D56CC" w:rsidRDefault="006C58CC" w:rsidP="007D56CC">
      <w:pPr>
        <w:pStyle w:val="Proposal"/>
      </w:pPr>
      <w:bookmarkStart w:id="197" w:name="_Toc101789660"/>
      <w:r>
        <w:t>RAN1 to agree to m</w:t>
      </w:r>
      <w:r w:rsidR="007D56CC">
        <w:t>odify the sentence in CR 38.214 to the following</w:t>
      </w:r>
      <w:bookmarkEnd w:id="197"/>
    </w:p>
    <w:p w14:paraId="5639DA3E" w14:textId="5CF07DF7" w:rsidR="00316A4D" w:rsidRPr="00D17A83" w:rsidRDefault="00316A4D" w:rsidP="00D17A83">
      <w:pPr>
        <w:pStyle w:val="Proposal"/>
        <w:numPr>
          <w:ilvl w:val="0"/>
          <w:numId w:val="0"/>
        </w:numPr>
        <w:rPr>
          <w:color w:val="FF0000"/>
          <w:lang w:val="en-US"/>
        </w:rPr>
      </w:pPr>
      <w:bookmarkStart w:id="198" w:name="_Toc101789661"/>
      <w:r w:rsidRPr="00D17A83">
        <w:rPr>
          <w:color w:val="FF0000"/>
          <w:highlight w:val="yellow"/>
          <w:lang w:val="en-US"/>
        </w:rPr>
        <w:t>------------------------------------------Start of TP-1 for TS 38.214 Clause 5.1.5 ----------------------------------------------</w:t>
      </w:r>
      <w:bookmarkEnd w:id="198"/>
    </w:p>
    <w:p w14:paraId="5E63819F" w14:textId="77777777" w:rsidR="000C78DF" w:rsidRPr="00D17A83" w:rsidRDefault="000C78DF" w:rsidP="00D17A83">
      <w:pPr>
        <w:pStyle w:val="Proposal"/>
        <w:numPr>
          <w:ilvl w:val="0"/>
          <w:numId w:val="0"/>
        </w:numPr>
        <w:rPr>
          <w:b w:val="0"/>
          <w:sz w:val="32"/>
          <w:szCs w:val="32"/>
          <w:lang w:val="x-none"/>
        </w:rPr>
      </w:pPr>
      <w:bookmarkStart w:id="199" w:name="_Toc11352096"/>
      <w:bookmarkStart w:id="200" w:name="_Toc20317986"/>
      <w:bookmarkStart w:id="201" w:name="_Toc27299884"/>
      <w:bookmarkStart w:id="202" w:name="_Toc29673149"/>
      <w:bookmarkStart w:id="203" w:name="_Toc29673290"/>
      <w:bookmarkStart w:id="204" w:name="_Toc29674283"/>
      <w:bookmarkStart w:id="205" w:name="_Toc36645513"/>
      <w:bookmarkStart w:id="206" w:name="_Toc45810558"/>
      <w:bookmarkStart w:id="207" w:name="_Toc100147360"/>
      <w:bookmarkStart w:id="208" w:name="_Toc101789662"/>
      <w:r w:rsidRPr="00D17A83">
        <w:rPr>
          <w:b w:val="0"/>
          <w:sz w:val="32"/>
          <w:szCs w:val="32"/>
          <w:lang w:val="x-none"/>
        </w:rPr>
        <w:t>5.1.5</w:t>
      </w:r>
      <w:r w:rsidRPr="00D17A83">
        <w:rPr>
          <w:b w:val="0"/>
          <w:sz w:val="32"/>
          <w:szCs w:val="32"/>
          <w:lang w:val="x-none"/>
        </w:rPr>
        <w:tab/>
        <w:t>Antenna ports quasi co-location</w:t>
      </w:r>
      <w:bookmarkEnd w:id="199"/>
      <w:bookmarkEnd w:id="200"/>
      <w:bookmarkEnd w:id="201"/>
      <w:bookmarkEnd w:id="202"/>
      <w:bookmarkEnd w:id="203"/>
      <w:bookmarkEnd w:id="204"/>
      <w:bookmarkEnd w:id="205"/>
      <w:bookmarkEnd w:id="206"/>
      <w:bookmarkEnd w:id="207"/>
      <w:bookmarkEnd w:id="208"/>
    </w:p>
    <w:p w14:paraId="211F5CEF" w14:textId="4F3A3228" w:rsidR="00B25B8D" w:rsidRPr="00D17A83" w:rsidRDefault="00B33FD5" w:rsidP="00D17A83">
      <w:pPr>
        <w:jc w:val="center"/>
        <w:rPr>
          <w:rFonts w:ascii="Times New Roman" w:hAnsi="Times New Roman" w:cs="Times New Roman"/>
          <w:color w:val="FF0000"/>
          <w:lang w:val="en-US" w:eastAsia="ko-KR"/>
        </w:rPr>
      </w:pPr>
      <w:r>
        <w:rPr>
          <w:rFonts w:ascii="Times New Roman" w:hAnsi="Times New Roman" w:cs="Times New Roman"/>
          <w:color w:val="FF0000"/>
          <w:lang w:val="en-US" w:eastAsia="ko-KR"/>
        </w:rPr>
        <w:t>*** Unchanged Text Omitted ***</w:t>
      </w:r>
    </w:p>
    <w:p w14:paraId="4BE3EB76" w14:textId="4BA36B9F" w:rsidR="007D56CC" w:rsidRPr="00D17A83" w:rsidRDefault="007D56CC">
      <w:pPr>
        <w:pStyle w:val="Proposal"/>
        <w:numPr>
          <w:ilvl w:val="0"/>
          <w:numId w:val="0"/>
        </w:numPr>
        <w:rPr>
          <w:b w:val="0"/>
          <w:lang w:val="en-US"/>
        </w:rPr>
      </w:pPr>
      <w:bookmarkStart w:id="209" w:name="_Toc101789663"/>
      <w:r w:rsidRPr="00D17A83">
        <w:rPr>
          <w:b w:val="0"/>
        </w:rPr>
        <w:t>A UE that has indicated a capability beamCorrespondenceWithoutUL-BeamSweeping</w:t>
      </w:r>
      <w:r w:rsidRPr="00D17A83">
        <w:rPr>
          <w:b w:val="0"/>
          <w:lang w:val="en-US"/>
        </w:rPr>
        <w:t xml:space="preserve"> set to ‘1’, </w:t>
      </w:r>
      <w:r w:rsidRPr="00D17A83">
        <w:rPr>
          <w:b w:val="0"/>
        </w:rPr>
        <w:t xml:space="preserve">as described in </w:t>
      </w:r>
      <w:r w:rsidRPr="00D17A83">
        <w:rPr>
          <w:b w:val="0"/>
          <w:color w:val="FF0000"/>
        </w:rPr>
        <w:t>[</w:t>
      </w:r>
      <w:r w:rsidR="00C97577" w:rsidRPr="00D17A83">
        <w:rPr>
          <w:b w:val="0"/>
          <w:color w:val="FF0000"/>
          <w:lang w:val="en-US"/>
        </w:rPr>
        <w:t>X</w:t>
      </w:r>
      <w:r w:rsidRPr="00D17A83">
        <w:rPr>
          <w:b w:val="0"/>
          <w:color w:val="FF0000"/>
          <w:lang w:val="en-US"/>
        </w:rPr>
        <w:t xml:space="preserve">, </w:t>
      </w:r>
      <w:r w:rsidRPr="00D17A83">
        <w:rPr>
          <w:b w:val="0"/>
          <w:color w:val="FF0000"/>
        </w:rPr>
        <w:t>TS 38.306</w:t>
      </w:r>
      <w:r w:rsidRPr="00D17A83">
        <w:rPr>
          <w:b w:val="0"/>
        </w:rPr>
        <w:t xml:space="preserve">], can determine a spatial </w:t>
      </w:r>
      <w:r w:rsidRPr="00D17A83">
        <w:rPr>
          <w:b w:val="0"/>
          <w:lang w:val="en-US"/>
        </w:rPr>
        <w:t>domain</w:t>
      </w:r>
      <w:r w:rsidRPr="00D17A83">
        <w:rPr>
          <w:b w:val="0"/>
        </w:rPr>
        <w:t xml:space="preserve"> filter to be used while performing the applicable channel access procedures described in [</w:t>
      </w:r>
      <w:r w:rsidRPr="00D17A83">
        <w:rPr>
          <w:b w:val="0"/>
          <w:lang w:val="en-US"/>
        </w:rPr>
        <w:t xml:space="preserve">16, </w:t>
      </w:r>
      <w:r w:rsidRPr="00D17A83">
        <w:rPr>
          <w:b w:val="0"/>
        </w:rPr>
        <w:t xml:space="preserve">TS 37.213] </w:t>
      </w:r>
      <w:r w:rsidRPr="00D17A83">
        <w:rPr>
          <w:b w:val="0"/>
          <w:color w:val="FF0000"/>
        </w:rPr>
        <w:t xml:space="preserve">prior to </w:t>
      </w:r>
      <w:r w:rsidRPr="00D17A83">
        <w:rPr>
          <w:b w:val="0"/>
          <w:strike/>
          <w:color w:val="FF0000"/>
        </w:rPr>
        <w:t>transmit</w:t>
      </w:r>
      <w:r w:rsidRPr="00D17A83">
        <w:rPr>
          <w:b w:val="0"/>
          <w:color w:val="FF0000"/>
        </w:rPr>
        <w:t xml:space="preserve"> </w:t>
      </w:r>
      <w:r w:rsidRPr="00D17A83">
        <w:rPr>
          <w:b w:val="0"/>
        </w:rPr>
        <w:t>a UL transmission on the channel as follows</w:t>
      </w:r>
      <w:r w:rsidRPr="00D17A83">
        <w:rPr>
          <w:b w:val="0"/>
          <w:lang w:val="en-US"/>
        </w:rPr>
        <w:t>:</w:t>
      </w:r>
      <w:bookmarkEnd w:id="209"/>
    </w:p>
    <w:p w14:paraId="5F3E95B8" w14:textId="77777777" w:rsidR="00B33FD5" w:rsidRPr="008139D7" w:rsidRDefault="00B33FD5" w:rsidP="00B33FD5">
      <w:pPr>
        <w:jc w:val="center"/>
        <w:rPr>
          <w:rFonts w:ascii="Times New Roman" w:hAnsi="Times New Roman" w:cs="Times New Roman"/>
          <w:color w:val="FF0000"/>
          <w:lang w:val="en-US" w:eastAsia="ko-KR"/>
        </w:rPr>
      </w:pPr>
      <w:r>
        <w:rPr>
          <w:rFonts w:ascii="Times New Roman" w:hAnsi="Times New Roman" w:cs="Times New Roman"/>
          <w:color w:val="FF0000"/>
          <w:lang w:val="en-US" w:eastAsia="ko-KR"/>
        </w:rPr>
        <w:t>*** Unchanged Text Omitted ***</w:t>
      </w:r>
    </w:p>
    <w:p w14:paraId="1067636C" w14:textId="31EC5A11" w:rsidR="00977B53" w:rsidRPr="00BB0E77" w:rsidRDefault="00977B53" w:rsidP="00977B53">
      <w:pPr>
        <w:pStyle w:val="Proposal"/>
        <w:numPr>
          <w:ilvl w:val="0"/>
          <w:numId w:val="0"/>
        </w:numPr>
      </w:pPr>
      <w:bookmarkStart w:id="210" w:name="_Toc101789664"/>
      <w:r>
        <w:rPr>
          <w:rFonts w:ascii="Times New Roman" w:hAnsi="Times New Roman" w:cs="Times New Roman"/>
          <w:color w:val="FF0000"/>
          <w:highlight w:val="yellow"/>
          <w:lang w:val="en-US"/>
        </w:rPr>
        <w:t>------------------------------------------------------------End of TP-1----------------------------------------------------------------</w:t>
      </w:r>
      <w:bookmarkEnd w:id="210"/>
    </w:p>
    <w:p w14:paraId="5E011E5B" w14:textId="77777777" w:rsidR="007D56CC" w:rsidRPr="007D56CC" w:rsidRDefault="007D56CC" w:rsidP="00D17A83">
      <w:pPr>
        <w:pStyle w:val="Proposal"/>
        <w:numPr>
          <w:ilvl w:val="0"/>
          <w:numId w:val="0"/>
        </w:numPr>
        <w:ind w:left="1304" w:hanging="1304"/>
        <w:rPr>
          <w:lang w:val="en-US"/>
        </w:rPr>
      </w:pPr>
    </w:p>
    <w:p w14:paraId="3EAD1168" w14:textId="25EE36B9" w:rsidR="007220D1" w:rsidRDefault="00F734E3" w:rsidP="00036609">
      <w:pPr>
        <w:pStyle w:val="Heading2"/>
        <w:rPr>
          <w:lang w:val="en-US"/>
        </w:rPr>
      </w:pPr>
      <w:bookmarkStart w:id="211" w:name="_Toc71556332"/>
      <w:bookmarkStart w:id="212" w:name="_Toc71556653"/>
      <w:bookmarkStart w:id="213" w:name="_Toc71556333"/>
      <w:bookmarkStart w:id="214" w:name="_Toc71556654"/>
      <w:bookmarkStart w:id="215" w:name="_Toc66977638"/>
      <w:bookmarkStart w:id="216" w:name="_Toc66977783"/>
      <w:bookmarkStart w:id="217" w:name="_Toc66977819"/>
      <w:bookmarkStart w:id="218" w:name="_Toc66977855"/>
      <w:bookmarkStart w:id="219" w:name="_Toc67541255"/>
      <w:bookmarkStart w:id="220" w:name="_Toc67541291"/>
      <w:bookmarkStart w:id="221" w:name="_Toc67541327"/>
      <w:bookmarkStart w:id="222" w:name="_Toc67541388"/>
      <w:bookmarkStart w:id="223" w:name="_Toc67541434"/>
      <w:bookmarkStart w:id="224" w:name="_Toc67541684"/>
      <w:bookmarkStart w:id="225" w:name="_Toc71556334"/>
      <w:bookmarkStart w:id="226" w:name="_Toc71556655"/>
      <w:bookmarkStart w:id="227" w:name="_Toc90285178"/>
      <w:bookmarkStart w:id="228" w:name="_Toc90285216"/>
      <w:bookmarkStart w:id="229" w:name="_Toc90285266"/>
      <w:bookmarkStart w:id="230" w:name="_Toc90285179"/>
      <w:bookmarkStart w:id="231" w:name="_Toc90285217"/>
      <w:bookmarkStart w:id="232" w:name="_Toc90285267"/>
      <w:bookmarkStart w:id="233" w:name="_Toc90285180"/>
      <w:bookmarkStart w:id="234" w:name="_Toc90285218"/>
      <w:bookmarkStart w:id="235" w:name="_Toc90285268"/>
      <w:bookmarkStart w:id="236" w:name="_Toc90285181"/>
      <w:bookmarkStart w:id="237" w:name="_Toc90285219"/>
      <w:bookmarkStart w:id="238" w:name="_Toc90285269"/>
      <w:bookmarkStart w:id="239" w:name="_Toc90285182"/>
      <w:bookmarkStart w:id="240" w:name="_Toc90285220"/>
      <w:bookmarkStart w:id="241" w:name="_Toc90285270"/>
      <w:bookmarkStart w:id="242" w:name="_Toc71556342"/>
      <w:bookmarkStart w:id="243" w:name="_Toc71556663"/>
      <w:bookmarkStart w:id="244" w:name="_Toc71556980"/>
      <w:bookmarkStart w:id="245" w:name="_Toc31715078"/>
      <w:bookmarkStart w:id="246" w:name="_Toc71556296"/>
      <w:bookmarkStart w:id="247" w:name="_Toc71556620"/>
      <w:bookmarkStart w:id="248" w:name="_Toc71556946"/>
      <w:bookmarkStart w:id="249" w:name="_Toc71624198"/>
      <w:bookmarkStart w:id="250" w:name="_Toc71624285"/>
      <w:bookmarkStart w:id="251" w:name="_Toc71624319"/>
      <w:bookmarkStart w:id="252" w:name="_Toc71624352"/>
      <w:bookmarkStart w:id="253" w:name="_Toc71630279"/>
      <w:bookmarkStart w:id="254" w:name="_Toc67541984"/>
      <w:bookmarkStart w:id="255" w:name="_Toc67596451"/>
      <w:bookmarkStart w:id="256" w:name="_Toc67928122"/>
      <w:bookmarkStart w:id="257" w:name="_Toc67986594"/>
      <w:bookmarkStart w:id="258" w:name="_Toc68076689"/>
      <w:bookmarkStart w:id="259" w:name="_Toc68077224"/>
      <w:bookmarkStart w:id="260" w:name="_Toc68184142"/>
      <w:bookmarkStart w:id="261" w:name="_Toc68202274"/>
      <w:bookmarkStart w:id="262" w:name="_Toc68202457"/>
      <w:bookmarkStart w:id="263" w:name="_Toc61520121"/>
      <w:bookmarkStart w:id="264" w:name="_Toc61520122"/>
      <w:bookmarkStart w:id="265" w:name="_Toc101789718"/>
      <w:bookmarkEnd w:id="196"/>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r>
        <w:rPr>
          <w:lang w:val="en-US"/>
        </w:rPr>
        <w:t>3.</w:t>
      </w:r>
      <w:r w:rsidR="00E876A3">
        <w:rPr>
          <w:lang w:val="en-US"/>
        </w:rPr>
        <w:t>2</w:t>
      </w:r>
      <w:r w:rsidR="00036609" w:rsidRPr="00EB27C8">
        <w:rPr>
          <w:lang w:val="en-US"/>
        </w:rPr>
        <w:tab/>
        <w:t xml:space="preserve"> </w:t>
      </w:r>
      <w:r w:rsidR="00B07671">
        <w:rPr>
          <w:lang w:val="en-US"/>
        </w:rPr>
        <w:t>Initiated COT and Shared COT</w:t>
      </w:r>
      <w:bookmarkEnd w:id="265"/>
    </w:p>
    <w:p w14:paraId="4C960403" w14:textId="0657B707" w:rsidR="00B07671" w:rsidRDefault="00121034" w:rsidP="00931A1E">
      <w:pPr>
        <w:rPr>
          <w:lang w:val="en-US"/>
        </w:rPr>
      </w:pPr>
      <w:r>
        <w:t>Regarding shared COT</w:t>
      </w:r>
      <w:r w:rsidR="00B07671">
        <w:t xml:space="preserve"> and resuming transmissions in an initiated COT, </w:t>
      </w:r>
      <w:r w:rsidR="00B07671">
        <w:rPr>
          <w:lang w:val="en-US"/>
        </w:rPr>
        <w:t xml:space="preserve">the </w:t>
      </w:r>
      <w:r w:rsidR="00951A6D">
        <w:rPr>
          <w:lang w:val="en-US"/>
        </w:rPr>
        <w:t>specification text</w:t>
      </w:r>
      <w:r w:rsidR="00F408DC">
        <w:rPr>
          <w:lang w:val="en-US"/>
        </w:rPr>
        <w:t xml:space="preserve"> in 37.213</w:t>
      </w:r>
      <w:r w:rsidR="00951A6D">
        <w:rPr>
          <w:lang w:val="en-US"/>
        </w:rPr>
        <w:t xml:space="preserve"> is not clear as it does not provide conditions on which method needs to be used by the gNB</w:t>
      </w:r>
      <w:r w:rsidR="008C4DE8">
        <w:rPr>
          <w:lang w:val="en-US"/>
        </w:rPr>
        <w:t xml:space="preserve"> and </w:t>
      </w:r>
      <w:r w:rsidR="00951A6D">
        <w:rPr>
          <w:lang w:val="en-US"/>
        </w:rPr>
        <w:t>UE</w:t>
      </w:r>
      <w:r w:rsidR="00B07671">
        <w:rPr>
          <w:lang w:val="en-US"/>
        </w:rPr>
        <w:t xml:space="preserve"> when</w:t>
      </w:r>
      <w:r w:rsidR="00951A6D">
        <w:rPr>
          <w:lang w:val="en-US"/>
        </w:rPr>
        <w:t xml:space="preserve">. </w:t>
      </w:r>
    </w:p>
    <w:p w14:paraId="45B14BA7" w14:textId="3F516D8D" w:rsidR="00B07671" w:rsidRDefault="00B07671" w:rsidP="00931A1E">
      <w:pPr>
        <w:rPr>
          <w:lang w:val="en-US"/>
        </w:rPr>
      </w:pPr>
      <w:r>
        <w:rPr>
          <w:lang w:val="en-US"/>
        </w:rPr>
        <w:t xml:space="preserve">Although both the methods in the agreement can be used, it must be added that </w:t>
      </w:r>
      <w:r w:rsidR="003A06A1">
        <w:rPr>
          <w:lang w:val="en-US"/>
        </w:rPr>
        <w:t>Type2 channel access</w:t>
      </w:r>
      <w:r>
        <w:rPr>
          <w:lang w:val="en-US"/>
        </w:rPr>
        <w:t xml:space="preserve"> is needed </w:t>
      </w:r>
      <w:r w:rsidR="003A06A1">
        <w:rPr>
          <w:lang w:val="en-US"/>
        </w:rPr>
        <w:t xml:space="preserve">for shared COT </w:t>
      </w:r>
      <w:r>
        <w:rPr>
          <w:lang w:val="en-US"/>
        </w:rPr>
        <w:t xml:space="preserve">only in certain regions where sensing is needed. Furthermore, </w:t>
      </w:r>
      <w:r w:rsidR="003A06A1">
        <w:rPr>
          <w:lang w:val="en-US"/>
        </w:rPr>
        <w:t>even then it</w:t>
      </w:r>
      <w:r>
        <w:rPr>
          <w:lang w:val="en-US"/>
        </w:rPr>
        <w:t xml:space="preserve"> does not </w:t>
      </w:r>
      <w:r w:rsidR="00706A25">
        <w:rPr>
          <w:lang w:val="en-US"/>
        </w:rPr>
        <w:t>mean</w:t>
      </w:r>
      <w:r>
        <w:rPr>
          <w:lang w:val="en-US"/>
        </w:rPr>
        <w:t xml:space="preserve"> that only Type 2 Channel access needs to be implemented. </w:t>
      </w:r>
      <w:r w:rsidR="006B1D5A">
        <w:rPr>
          <w:lang w:val="en-US"/>
        </w:rPr>
        <w:t>T</w:t>
      </w:r>
      <w:r>
        <w:rPr>
          <w:lang w:val="en-US"/>
        </w:rPr>
        <w:t xml:space="preserve">he gNB may indicate type 1 LBT if the UE does not support </w:t>
      </w:r>
      <w:r w:rsidR="00195738">
        <w:rPr>
          <w:lang w:val="en-US"/>
        </w:rPr>
        <w:t>T</w:t>
      </w:r>
      <w:r>
        <w:rPr>
          <w:lang w:val="en-US"/>
        </w:rPr>
        <w:t>ype 2 LBT.</w:t>
      </w:r>
      <w:r w:rsidDel="006B1D5A">
        <w:rPr>
          <w:lang w:val="en-US"/>
        </w:rPr>
        <w:t xml:space="preserve"> </w:t>
      </w:r>
      <w:r w:rsidR="00B23A63">
        <w:rPr>
          <w:lang w:val="en-US"/>
        </w:rPr>
        <w:t xml:space="preserve">The usage of </w:t>
      </w:r>
      <w:r w:rsidR="007A463D">
        <w:rPr>
          <w:lang w:val="en-US"/>
        </w:rPr>
        <w:t>Type 2 channel access</w:t>
      </w:r>
      <w:r w:rsidR="00B23A63">
        <w:rPr>
          <w:lang w:val="en-US"/>
        </w:rPr>
        <w:t xml:space="preserve"> was motivated from regulations in Japan where there is sensing required before every transmission as discussed in section 2.1.1. Therefore, this aspect needs to be accurately embodied in the specification text. </w:t>
      </w:r>
    </w:p>
    <w:p w14:paraId="280357EB" w14:textId="77777777" w:rsidR="00B07671" w:rsidRDefault="00B07671" w:rsidP="00931A1E">
      <w:pPr>
        <w:rPr>
          <w:lang w:val="en-US"/>
        </w:rPr>
      </w:pPr>
    </w:p>
    <w:p w14:paraId="66E5FC91" w14:textId="77777777" w:rsidR="00B07671" w:rsidRDefault="00B07671" w:rsidP="00931A1E">
      <w:pPr>
        <w:rPr>
          <w:lang w:val="en-US"/>
        </w:rPr>
      </w:pPr>
    </w:p>
    <w:p w14:paraId="662A8605" w14:textId="77777777" w:rsidR="006B1D5A" w:rsidRDefault="006B1D5A" w:rsidP="00931A1E">
      <w:pPr>
        <w:rPr>
          <w:lang w:val="en-US"/>
        </w:rPr>
      </w:pPr>
    </w:p>
    <w:p w14:paraId="0F50ADD4" w14:textId="77777777" w:rsidR="006B1D5A" w:rsidRDefault="006B1D5A" w:rsidP="00931A1E">
      <w:pPr>
        <w:rPr>
          <w:lang w:val="en-US"/>
        </w:rPr>
      </w:pPr>
    </w:p>
    <w:p w14:paraId="3E9AEFC3" w14:textId="77777777" w:rsidR="006B1D5A" w:rsidRDefault="006B1D5A" w:rsidP="00931A1E">
      <w:pPr>
        <w:rPr>
          <w:lang w:val="en-US"/>
        </w:rPr>
      </w:pPr>
    </w:p>
    <w:p w14:paraId="13F4AD39" w14:textId="77777777" w:rsidR="006B1D5A" w:rsidRDefault="006B1D5A" w:rsidP="00931A1E">
      <w:pPr>
        <w:rPr>
          <w:lang w:val="en-US"/>
        </w:rPr>
      </w:pPr>
    </w:p>
    <w:p w14:paraId="79A0A595" w14:textId="77777777" w:rsidR="006B1D5A" w:rsidRDefault="006B1D5A" w:rsidP="00931A1E">
      <w:pPr>
        <w:rPr>
          <w:lang w:val="en-US"/>
        </w:rPr>
      </w:pPr>
    </w:p>
    <w:p w14:paraId="4666531C" w14:textId="235A7168" w:rsidR="008C4DE8" w:rsidRDefault="006B1D5A" w:rsidP="00931A1E">
      <w:pPr>
        <w:rPr>
          <w:lang w:val="en-US"/>
        </w:rPr>
      </w:pPr>
      <w:r>
        <w:rPr>
          <w:lang w:val="en-US"/>
        </w:rPr>
        <w:t>Therefore, we propose the following modifications to the section in clause 4.4.4.</w:t>
      </w:r>
      <w:r w:rsidR="00B07671">
        <w:rPr>
          <w:rFonts w:cs="Times New Roman"/>
          <w:noProof/>
          <w:sz w:val="28"/>
        </w:rPr>
        <mc:AlternateContent>
          <mc:Choice Requires="wps">
            <w:drawing>
              <wp:anchor distT="0" distB="0" distL="114300" distR="114300" simplePos="0" relativeHeight="251658241" behindDoc="0" locked="0" layoutInCell="1" allowOverlap="1" wp14:anchorId="0D69370C" wp14:editId="1F6FEAB6">
                <wp:simplePos x="0" y="0"/>
                <wp:positionH relativeFrom="margin">
                  <wp:align>left</wp:align>
                </wp:positionH>
                <wp:positionV relativeFrom="paragraph">
                  <wp:posOffset>0</wp:posOffset>
                </wp:positionV>
                <wp:extent cx="6133465" cy="4836160"/>
                <wp:effectExtent l="0" t="0" r="19685" b="21590"/>
                <wp:wrapTopAndBottom/>
                <wp:docPr id="15" name="Text Box 15"/>
                <wp:cNvGraphicFramePr/>
                <a:graphic xmlns:a="http://schemas.openxmlformats.org/drawingml/2006/main">
                  <a:graphicData uri="http://schemas.microsoft.com/office/word/2010/wordprocessingShape">
                    <wps:wsp>
                      <wps:cNvSpPr txBox="1"/>
                      <wps:spPr>
                        <a:xfrm>
                          <a:off x="0" y="0"/>
                          <a:ext cx="6133465" cy="4836160"/>
                        </a:xfrm>
                        <a:prstGeom prst="rect">
                          <a:avLst/>
                        </a:prstGeom>
                        <a:solidFill>
                          <a:schemeClr val="lt1"/>
                        </a:solidFill>
                        <a:ln w="6350">
                          <a:solidFill>
                            <a:prstClr val="black"/>
                          </a:solidFill>
                        </a:ln>
                      </wps:spPr>
                      <wps:txbx>
                        <w:txbxContent>
                          <w:p w14:paraId="0F805AC1" w14:textId="214A041F" w:rsidR="005E43AD" w:rsidRPr="009835B0" w:rsidRDefault="005E43AD" w:rsidP="007C39F6">
                            <w:pPr>
                              <w:snapToGrid w:val="0"/>
                              <w:spacing w:line="252" w:lineRule="auto"/>
                              <w:rPr>
                                <w:rFonts w:ascii="Times New Roman" w:eastAsia="Calibri" w:hAnsi="Times New Roman" w:cs="Times New Roman"/>
                                <w:b/>
                                <w:bCs/>
                                <w:u w:val="single"/>
                              </w:rPr>
                            </w:pPr>
                            <w:r w:rsidRPr="009835B0">
                              <w:rPr>
                                <w:rFonts w:ascii="Times New Roman" w:eastAsia="Calibri" w:hAnsi="Times New Roman" w:cs="Times New Roman"/>
                                <w:b/>
                                <w:bCs/>
                                <w:u w:val="single"/>
                              </w:rPr>
                              <w:t>37.213 CR:</w:t>
                            </w:r>
                          </w:p>
                          <w:p w14:paraId="147E8B80" w14:textId="77777777" w:rsidR="00C9785B" w:rsidRPr="00ED3A03" w:rsidRDefault="00C9785B" w:rsidP="00C9785B">
                            <w:pPr>
                              <w:pStyle w:val="Heading3"/>
                              <w:rPr>
                                <w:lang w:val="en-US"/>
                              </w:rPr>
                            </w:pPr>
                            <w:bookmarkStart w:id="266" w:name="_Toc98582271"/>
                            <w:bookmarkStart w:id="267" w:name="_Toc101789719"/>
                            <w:r w:rsidRPr="00ED3A03">
                              <w:rPr>
                                <w:lang w:val="en-US"/>
                              </w:rPr>
                              <w:t>4.4.4</w:t>
                            </w:r>
                            <w:r w:rsidRPr="00ED3A03">
                              <w:rPr>
                                <w:lang w:val="en-US"/>
                              </w:rPr>
                              <w:tab/>
                              <w:t>Channel access procedures in a</w:t>
                            </w:r>
                            <w:r>
                              <w:rPr>
                                <w:lang w:val="en-US"/>
                              </w:rPr>
                              <w:t>n</w:t>
                            </w:r>
                            <w:r w:rsidRPr="00ED3A03">
                              <w:rPr>
                                <w:lang w:val="en-US"/>
                              </w:rPr>
                              <w:t xml:space="preserve"> </w:t>
                            </w:r>
                            <w:r>
                              <w:rPr>
                                <w:lang w:val="en-US"/>
                              </w:rPr>
                              <w:t>initiated</w:t>
                            </w:r>
                            <w:r w:rsidRPr="00ED3A03">
                              <w:rPr>
                                <w:lang w:val="en-US"/>
                              </w:rPr>
                              <w:t xml:space="preserve"> channel occupancy</w:t>
                            </w:r>
                            <w:bookmarkEnd w:id="266"/>
                            <w:bookmarkEnd w:id="267"/>
                          </w:p>
                          <w:p w14:paraId="55BA5AAE" w14:textId="77777777" w:rsidR="00C9785B" w:rsidRDefault="00C9785B" w:rsidP="00C9785B">
                            <w:pPr>
                              <w:rPr>
                                <w:lang w:val="en-US" w:eastAsia="x-none"/>
                              </w:rPr>
                            </w:pPr>
                            <w:r w:rsidRPr="00ED3A03">
                              <w:rPr>
                                <w:lang w:val="en-US" w:eastAsia="x-none"/>
                              </w:rPr>
                              <w:t xml:space="preserve">If a gNB/UE initiates a channel occupancy using the channel access procedures described in clause 4.4.1 on a channel, the gNB/UE may </w:t>
                            </w:r>
                            <w:r w:rsidRPr="00ED3A03">
                              <w:rPr>
                                <w:lang w:val="en-US"/>
                              </w:rPr>
                              <w:t>transmit a DL/UL transmission(s) that is followed by a</w:t>
                            </w:r>
                            <w:r w:rsidRPr="00ED3A03">
                              <w:rPr>
                                <w:lang w:val="en-US" w:eastAsia="x-none"/>
                              </w:rPr>
                              <w:t xml:space="preserve"> UL/DL transmission(s) within the maximum </w:t>
                            </w:r>
                            <w:r w:rsidRPr="00ED3A03">
                              <w:rPr>
                                <w:i/>
                                <w:iCs/>
                                <w:lang w:val="en-US" w:eastAsia="x-none"/>
                              </w:rPr>
                              <w:t xml:space="preserve">Channel Occupancy Time </w:t>
                            </w:r>
                            <w:r w:rsidRPr="00ED3A03">
                              <w:rPr>
                                <w:lang w:val="en-US" w:eastAsia="x-none"/>
                              </w:rPr>
                              <w:t xml:space="preserve">described in Clause 4.4.1. </w:t>
                            </w:r>
                            <w:r>
                              <w:rPr>
                                <w:lang w:val="en-US" w:eastAsia="x-none"/>
                              </w:rPr>
                              <w:t xml:space="preserve">. The followings are applicable to the </w:t>
                            </w:r>
                            <w:r w:rsidRPr="00ED3A03">
                              <w:rPr>
                                <w:lang w:val="en-US" w:eastAsia="x-none"/>
                              </w:rPr>
                              <w:t>UL/DL transmission(s)</w:t>
                            </w:r>
                            <w:r>
                              <w:rPr>
                                <w:lang w:val="en-US" w:eastAsia="x-none"/>
                              </w:rPr>
                              <w:t>:</w:t>
                            </w:r>
                          </w:p>
                          <w:p w14:paraId="6935B35A" w14:textId="77777777" w:rsidR="00C9785B" w:rsidRPr="00ED3A03" w:rsidRDefault="00C9785B" w:rsidP="00C9785B">
                            <w:pPr>
                              <w:pStyle w:val="B10"/>
                              <w:rPr>
                                <w:lang w:val="en-US" w:eastAsia="x-none"/>
                              </w:rPr>
                            </w:pPr>
                            <w:r>
                              <w:rPr>
                                <w:lang w:val="en-US"/>
                              </w:rPr>
                              <w:t>-</w:t>
                            </w:r>
                            <w:r>
                              <w:rPr>
                                <w:lang w:val="en-US"/>
                              </w:rPr>
                              <w:tab/>
                              <w:t>The transmission bandwidth(s) corresponding to the UL/DL transmission(s) shall be within the DL/UL bandwidth part(s) where in the channel occupancy is initiated</w:t>
                            </w:r>
                            <w:r w:rsidRPr="00ED3A03">
                              <w:rPr>
                                <w:lang w:val="en-US" w:eastAsia="x-none"/>
                              </w:rPr>
                              <w:t>:</w:t>
                            </w:r>
                          </w:p>
                          <w:p w14:paraId="4C2E8459" w14:textId="77777777" w:rsidR="00C9785B" w:rsidRPr="00ED3A03" w:rsidRDefault="00C9785B" w:rsidP="00C9785B">
                            <w:pPr>
                              <w:pStyle w:val="B10"/>
                              <w:rPr>
                                <w:lang w:val="en-US" w:eastAsia="x-none"/>
                              </w:rPr>
                            </w:pPr>
                            <w:r w:rsidRPr="00ED3A03">
                              <w:rPr>
                                <w:lang w:eastAsia="x-none"/>
                              </w:rPr>
                              <w:t>-</w:t>
                            </w:r>
                            <w:r w:rsidRPr="00ED3A03">
                              <w:rPr>
                                <w:lang w:eastAsia="x-none"/>
                              </w:rPr>
                              <w:tab/>
                            </w:r>
                            <w:r>
                              <w:rPr>
                                <w:lang w:eastAsia="x-none"/>
                              </w:rPr>
                              <w:t>R</w:t>
                            </w:r>
                            <w:r w:rsidRPr="00ED3A03">
                              <w:rPr>
                                <w:lang w:eastAsia="x-none"/>
                              </w:rPr>
                              <w:t xml:space="preserve">egardless of the duration of the gap between the UL/DL transmission(s) and previous DL/UL transmission(s) on the channel, </w:t>
                            </w:r>
                            <w:r w:rsidRPr="00ED3A03">
                              <w:rPr>
                                <w:lang w:val="en-US" w:eastAsia="x-none"/>
                              </w:rPr>
                              <w:t>the UL/DL transmission(s) occurs following the procedures described in Clause 4.4.3; or</w:t>
                            </w:r>
                          </w:p>
                          <w:p w14:paraId="2F981F74" w14:textId="771165A9" w:rsidR="00C9785B" w:rsidRDefault="00C9785B" w:rsidP="00C9785B">
                            <w:pPr>
                              <w:pStyle w:val="B10"/>
                              <w:rPr>
                                <w:lang w:val="en-US" w:eastAsia="x-none"/>
                              </w:rPr>
                            </w:pPr>
                            <w:r w:rsidRPr="00ED3A03">
                              <w:rPr>
                                <w:lang w:eastAsia="x-none"/>
                              </w:rPr>
                              <w:t>-</w:t>
                            </w:r>
                            <w:r w:rsidRPr="00ED3A03">
                              <w:rPr>
                                <w:lang w:eastAsia="x-none"/>
                              </w:rPr>
                              <w:tab/>
                              <w:t xml:space="preserve">if the gap between the </w:t>
                            </w:r>
                            <w:r w:rsidRPr="00ED3A03">
                              <w:rPr>
                                <w:lang w:val="en-US" w:eastAsia="x-none"/>
                              </w:rPr>
                              <w:t xml:space="preserve">UL/DL transmission(s) and previous DL/UL transmission(s) on the channel is more than a threshold that is determined by the gNB and is at least </w:t>
                            </w:r>
                            <m:oMath>
                              <m:r>
                                <w:rPr>
                                  <w:rFonts w:ascii="Cambria Math" w:hAnsi="Cambria Math"/>
                                </w:rPr>
                                <m:t>8μs</m:t>
                              </m:r>
                            </m:oMath>
                            <w:r w:rsidRPr="00ED3A03">
                              <w:rPr>
                                <w:lang w:val="en-US" w:eastAsia="x-none"/>
                              </w:rPr>
                              <w:t xml:space="preserve">, </w:t>
                            </w:r>
                            <w:r w:rsidRPr="00ED3A03">
                              <w:rPr>
                                <w:lang w:eastAsia="x-none"/>
                              </w:rPr>
                              <w:t xml:space="preserve">the </w:t>
                            </w:r>
                            <w:r w:rsidRPr="00ED3A03">
                              <w:rPr>
                                <w:lang w:val="en-US" w:eastAsia="x-none"/>
                              </w:rPr>
                              <w:t xml:space="preserve">UL/DL transmission(s) occurs following the procedures described in Clause 4.4.2. Otherwise, </w:t>
                            </w:r>
                            <w:r w:rsidRPr="00ED3A03">
                              <w:rPr>
                                <w:lang w:eastAsia="x-none"/>
                              </w:rPr>
                              <w:t xml:space="preserve">the </w:t>
                            </w:r>
                            <w:r w:rsidRPr="00ED3A03">
                              <w:rPr>
                                <w:lang w:val="en-US" w:eastAsia="x-none"/>
                              </w:rPr>
                              <w:t>UL/DL transmission(s) occurs following the procedures described in Clause 4.4.3.</w:t>
                            </w:r>
                          </w:p>
                          <w:p w14:paraId="79FB65CD" w14:textId="77777777" w:rsidR="00C9785B" w:rsidRPr="00ED3A03" w:rsidRDefault="00C9785B" w:rsidP="00C9785B">
                            <w:pPr>
                              <w:rPr>
                                <w:lang w:val="en-US" w:eastAsia="x-none"/>
                              </w:rPr>
                            </w:pPr>
                            <w:r w:rsidRPr="00ED3A03">
                              <w:rPr>
                                <w:lang w:val="en-US" w:eastAsia="x-none"/>
                              </w:rPr>
                              <w:t xml:space="preserve">If a gNB initiates a channel occupancy using the channel access procedures described in clause 4.4.1 on a channel, the gNB may </w:t>
                            </w:r>
                            <w:r w:rsidRPr="00ED3A03">
                              <w:rPr>
                                <w:lang w:val="en-US"/>
                              </w:rPr>
                              <w:t>transmit a</w:t>
                            </w:r>
                            <w:r w:rsidRPr="00ED3A03">
                              <w:rPr>
                                <w:lang w:val="en-US" w:eastAsia="x-none"/>
                              </w:rPr>
                              <w:t xml:space="preserve"> DL transmission(s) </w:t>
                            </w:r>
                            <w:r>
                              <w:rPr>
                                <w:lang w:val="en-US" w:eastAsia="x-none"/>
                              </w:rPr>
                              <w:t xml:space="preserve">on the channel </w:t>
                            </w:r>
                            <w:r w:rsidRPr="00ED3A03">
                              <w:rPr>
                                <w:lang w:val="en-US" w:eastAsia="x-none"/>
                              </w:rPr>
                              <w:t xml:space="preserve">within the maximum </w:t>
                            </w:r>
                            <w:r w:rsidRPr="00ED3A03">
                              <w:rPr>
                                <w:i/>
                                <w:iCs/>
                                <w:lang w:val="en-US" w:eastAsia="x-none"/>
                              </w:rPr>
                              <w:t xml:space="preserve">Channel Occupancy Time </w:t>
                            </w:r>
                            <w:r w:rsidRPr="00ED3A03">
                              <w:rPr>
                                <w:lang w:val="en-US" w:eastAsia="x-none"/>
                              </w:rPr>
                              <w:t>described in Clause 4.4.1</w:t>
                            </w:r>
                            <w:r>
                              <w:rPr>
                                <w:lang w:val="en-US" w:eastAsia="x-none"/>
                              </w:rPr>
                              <w:t xml:space="preserve"> on the channel </w:t>
                            </w:r>
                            <w:r>
                              <w:rPr>
                                <w:lang w:val="en-US"/>
                              </w:rPr>
                              <w:t>after the</w:t>
                            </w:r>
                            <w:r w:rsidRPr="00ED3A03">
                              <w:rPr>
                                <w:lang w:val="en-US"/>
                              </w:rPr>
                              <w:t xml:space="preserve"> DL transmission(s) </w:t>
                            </w:r>
                            <w:r>
                              <w:rPr>
                                <w:lang w:val="en-US"/>
                              </w:rPr>
                              <w:t>initiating the channel occupancy</w:t>
                            </w:r>
                            <w:r>
                              <w:rPr>
                                <w:lang w:val="en-US" w:eastAsia="x-none"/>
                              </w:rPr>
                              <w:t xml:space="preserve">. The followings are applicable to the </w:t>
                            </w:r>
                            <w:r w:rsidRPr="00ED3A03">
                              <w:rPr>
                                <w:lang w:val="en-US" w:eastAsia="x-none"/>
                              </w:rPr>
                              <w:t>DL transmission(s)</w:t>
                            </w:r>
                            <w:r>
                              <w:rPr>
                                <w:lang w:val="en-US" w:eastAsia="x-none"/>
                              </w:rPr>
                              <w:t>:</w:t>
                            </w:r>
                          </w:p>
                          <w:p w14:paraId="3C7D604F" w14:textId="77777777" w:rsidR="00C9785B" w:rsidRPr="00ED3A03" w:rsidRDefault="00C9785B" w:rsidP="00C9785B">
                            <w:pPr>
                              <w:pStyle w:val="B10"/>
                              <w:rPr>
                                <w:lang w:val="en-US" w:eastAsia="x-none"/>
                              </w:rPr>
                            </w:pPr>
                            <w:r w:rsidRPr="00ED3A03">
                              <w:rPr>
                                <w:lang w:eastAsia="x-none"/>
                              </w:rPr>
                              <w:t>-</w:t>
                            </w:r>
                            <w:r w:rsidRPr="00ED3A03">
                              <w:rPr>
                                <w:lang w:eastAsia="x-none"/>
                              </w:rPr>
                              <w:tab/>
                            </w:r>
                            <w:r>
                              <w:rPr>
                                <w:lang w:eastAsia="x-none"/>
                              </w:rPr>
                              <w:t>R</w:t>
                            </w:r>
                            <w:r w:rsidRPr="00ED3A03">
                              <w:rPr>
                                <w:lang w:eastAsia="x-none"/>
                              </w:rPr>
                              <w:t xml:space="preserve">egardless of the duration of the gap between the DL transmission(s) and </w:t>
                            </w:r>
                            <w:r>
                              <w:rPr>
                                <w:lang w:eastAsia="x-none"/>
                              </w:rPr>
                              <w:t xml:space="preserve">any </w:t>
                            </w:r>
                            <w:r w:rsidRPr="00ED3A03">
                              <w:rPr>
                                <w:lang w:eastAsia="x-none"/>
                              </w:rPr>
                              <w:t xml:space="preserve">previous transmission(s) </w:t>
                            </w:r>
                            <w:r>
                              <w:rPr>
                                <w:lang w:eastAsia="x-none"/>
                              </w:rPr>
                              <w:t>corresponding to the channel occupancy initiated by the gNB,</w:t>
                            </w:r>
                            <w:r w:rsidRPr="00ED3A03">
                              <w:rPr>
                                <w:lang w:eastAsia="x-none"/>
                              </w:rPr>
                              <w:t xml:space="preserve"> </w:t>
                            </w:r>
                            <w:r w:rsidRPr="00ED3A03">
                              <w:rPr>
                                <w:lang w:val="en-US" w:eastAsia="x-none"/>
                              </w:rPr>
                              <w:t>the DL transmission(s) occur</w:t>
                            </w:r>
                            <w:r>
                              <w:rPr>
                                <w:lang w:val="en-US" w:eastAsia="x-none"/>
                              </w:rPr>
                              <w:t>s</w:t>
                            </w:r>
                            <w:r w:rsidRPr="00ED3A03">
                              <w:rPr>
                                <w:lang w:val="en-US" w:eastAsia="x-none"/>
                              </w:rPr>
                              <w:t xml:space="preserve"> following the procedures described in Clause 4.4.3; or</w:t>
                            </w:r>
                          </w:p>
                          <w:p w14:paraId="30E493D6" w14:textId="2AF4EDF0" w:rsidR="00C9785B" w:rsidRPr="00ED3A03" w:rsidRDefault="00C9785B" w:rsidP="00C9785B">
                            <w:pPr>
                              <w:pStyle w:val="B10"/>
                              <w:rPr>
                                <w:lang w:val="en-US" w:eastAsia="x-none"/>
                              </w:rPr>
                            </w:pPr>
                            <w:r w:rsidRPr="00ED3A03">
                              <w:t>-</w:t>
                            </w:r>
                            <w:r w:rsidRPr="00ED3A03">
                              <w:tab/>
                              <w:t xml:space="preserve">if the gap between the </w:t>
                            </w:r>
                            <w:r w:rsidRPr="00ED3A03">
                              <w:rPr>
                                <w:lang w:val="en-US"/>
                              </w:rPr>
                              <w:t xml:space="preserve">DL transmission(s) and </w:t>
                            </w:r>
                            <w:r>
                              <w:rPr>
                                <w:lang w:eastAsia="x-none"/>
                              </w:rPr>
                              <w:t xml:space="preserve">any </w:t>
                            </w:r>
                            <w:r w:rsidRPr="00ED3A03">
                              <w:rPr>
                                <w:lang w:eastAsia="x-none"/>
                              </w:rPr>
                              <w:t xml:space="preserve">previous transmission(s) </w:t>
                            </w:r>
                            <w:r>
                              <w:rPr>
                                <w:lang w:eastAsia="x-none"/>
                              </w:rPr>
                              <w:t>corresponding to the channel occupancy initiated by the gNB</w:t>
                            </w:r>
                            <w:r w:rsidRPr="00ED3A03">
                              <w:rPr>
                                <w:lang w:val="en-US"/>
                              </w:rPr>
                              <w:t xml:space="preserve"> is more than a threshold that is determined by the gNB and is at least </w:t>
                            </w:r>
                            <m:oMath>
                              <m:r>
                                <w:rPr>
                                  <w:rFonts w:ascii="Cambria Math" w:hAnsi="Cambria Math"/>
                                </w:rPr>
                                <m:t>8μs</m:t>
                              </m:r>
                            </m:oMath>
                            <w:r w:rsidRPr="00ED3A03">
                              <w:rPr>
                                <w:lang w:val="en-US"/>
                              </w:rPr>
                              <w:t xml:space="preserve">, </w:t>
                            </w:r>
                            <w:r w:rsidRPr="00ED3A03">
                              <w:t xml:space="preserve">the </w:t>
                            </w:r>
                            <w:r w:rsidRPr="00ED3A03">
                              <w:rPr>
                                <w:lang w:val="en-US"/>
                              </w:rPr>
                              <w:t>DL transmission(s) occurs following the procedures described in Clause 4.4.2.</w:t>
                            </w:r>
                          </w:p>
                          <w:p w14:paraId="3A572810" w14:textId="77777777" w:rsidR="005E43AD" w:rsidRPr="00951A6D" w:rsidRDefault="005E43AD" w:rsidP="007C39F6">
                            <w:pPr>
                              <w:snapToGrid w:val="0"/>
                              <w:spacing w:line="252" w:lineRule="auto"/>
                              <w:rPr>
                                <w:rFonts w:ascii="Times New Roman" w:eastAsia="Calibri" w:hAnsi="Times New Roman" w:cs="Times New Roman"/>
                                <w:lang w:val="en-US"/>
                              </w:rPr>
                            </w:pPr>
                          </w:p>
                          <w:p w14:paraId="07B0EC14" w14:textId="77777777" w:rsidR="005E43AD" w:rsidRPr="006D2CE2" w:rsidRDefault="005E43AD">
                            <w:pPr>
                              <w:rPr>
                                <w:lang w:val="x-no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D69370C" id="Text Box 15" o:spid="_x0000_s1030" type="#_x0000_t202" style="position:absolute;left:0;text-align:left;margin-left:0;margin-top:0;width:482.95pt;height:380.8pt;z-index:251658241;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" fillcolor="white [3201]" strokeweight=".5pt">
                <v:textbox>
                  <w:txbxContent>
                    <w:p w14:paraId="0F805AC1" w14:textId="214A041F" w:rsidR="005E43AD" w:rsidRPr="009835B0" w:rsidRDefault="005E43AD" w:rsidP="007C39F6">
                      <w:pPr>
                        <w:snapToGrid w:val="0"/>
                        <w:spacing w:line="252" w:lineRule="auto"/>
                        <w:rPr>
                          <w:rFonts w:ascii="Times New Roman" w:eastAsia="Calibri" w:hAnsi="Times New Roman" w:cs="Times New Roman"/>
                          <w:b/>
                          <w:bCs/>
                          <w:u w:val="single"/>
                        </w:rPr>
                      </w:pPr>
                      <w:r w:rsidRPr="009835B0">
                        <w:rPr>
                          <w:rFonts w:ascii="Times New Roman" w:eastAsia="Calibri" w:hAnsi="Times New Roman" w:cs="Times New Roman"/>
                          <w:b/>
                          <w:bCs/>
                          <w:u w:val="single"/>
                        </w:rPr>
                        <w:t>37.213 CR:</w:t>
                      </w:r>
                    </w:p>
                    <w:p w14:paraId="147E8B80" w14:textId="77777777" w:rsidR="00C9785B" w:rsidRPr="00ED3A03" w:rsidRDefault="00C9785B" w:rsidP="00C9785B">
                      <w:pPr>
                        <w:pStyle w:val="Heading3"/>
                        <w:rPr>
                          <w:lang w:val="en-US"/>
                        </w:rPr>
                      </w:pPr>
                      <w:bookmarkStart w:id="268" w:name="_Toc98582271"/>
                      <w:bookmarkStart w:id="269" w:name="_Toc101789719"/>
                      <w:r w:rsidRPr="00ED3A03">
                        <w:rPr>
                          <w:lang w:val="en-US"/>
                        </w:rPr>
                        <w:t>4.4.4</w:t>
                      </w:r>
                      <w:r w:rsidRPr="00ED3A03">
                        <w:rPr>
                          <w:lang w:val="en-US"/>
                        </w:rPr>
                        <w:tab/>
                        <w:t>Channel access procedures in a</w:t>
                      </w:r>
                      <w:r>
                        <w:rPr>
                          <w:lang w:val="en-US"/>
                        </w:rPr>
                        <w:t>n</w:t>
                      </w:r>
                      <w:r w:rsidRPr="00ED3A03">
                        <w:rPr>
                          <w:lang w:val="en-US"/>
                        </w:rPr>
                        <w:t xml:space="preserve"> </w:t>
                      </w:r>
                      <w:r>
                        <w:rPr>
                          <w:lang w:val="en-US"/>
                        </w:rPr>
                        <w:t>initiated</w:t>
                      </w:r>
                      <w:r w:rsidRPr="00ED3A03">
                        <w:rPr>
                          <w:lang w:val="en-US"/>
                        </w:rPr>
                        <w:t xml:space="preserve"> channel occupancy</w:t>
                      </w:r>
                      <w:bookmarkEnd w:id="268"/>
                      <w:bookmarkEnd w:id="269"/>
                    </w:p>
                    <w:p w14:paraId="55BA5AAE" w14:textId="77777777" w:rsidR="00C9785B" w:rsidRDefault="00C9785B" w:rsidP="00C9785B">
                      <w:pPr>
                        <w:rPr>
                          <w:lang w:val="en-US" w:eastAsia="x-none"/>
                        </w:rPr>
                      </w:pPr>
                      <w:r w:rsidRPr="00ED3A03">
                        <w:rPr>
                          <w:lang w:val="en-US" w:eastAsia="x-none"/>
                        </w:rPr>
                        <w:t xml:space="preserve">If a gNB/UE initiates a channel occupancy using the channel access procedures described in clause 4.4.1 on a channel, the gNB/UE may </w:t>
                      </w:r>
                      <w:r w:rsidRPr="00ED3A03">
                        <w:rPr>
                          <w:lang w:val="en-US"/>
                        </w:rPr>
                        <w:t>transmit a DL/UL transmission(s) that is followed by a</w:t>
                      </w:r>
                      <w:r w:rsidRPr="00ED3A03">
                        <w:rPr>
                          <w:lang w:val="en-US" w:eastAsia="x-none"/>
                        </w:rPr>
                        <w:t xml:space="preserve"> UL/DL transmission(s) within the maximum </w:t>
                      </w:r>
                      <w:r w:rsidRPr="00ED3A03">
                        <w:rPr>
                          <w:i/>
                          <w:iCs/>
                          <w:lang w:val="en-US" w:eastAsia="x-none"/>
                        </w:rPr>
                        <w:t xml:space="preserve">Channel Occupancy Time </w:t>
                      </w:r>
                      <w:r w:rsidRPr="00ED3A03">
                        <w:rPr>
                          <w:lang w:val="en-US" w:eastAsia="x-none"/>
                        </w:rPr>
                        <w:t xml:space="preserve">described in Clause 4.4.1. </w:t>
                      </w:r>
                      <w:r>
                        <w:rPr>
                          <w:lang w:val="en-US" w:eastAsia="x-none"/>
                        </w:rPr>
                        <w:t xml:space="preserve">. The followings are applicable to the </w:t>
                      </w:r>
                      <w:r w:rsidRPr="00ED3A03">
                        <w:rPr>
                          <w:lang w:val="en-US" w:eastAsia="x-none"/>
                        </w:rPr>
                        <w:t>UL/DL transmission(s)</w:t>
                      </w:r>
                      <w:r>
                        <w:rPr>
                          <w:lang w:val="en-US" w:eastAsia="x-none"/>
                        </w:rPr>
                        <w:t>:</w:t>
                      </w:r>
                    </w:p>
                    <w:p w14:paraId="6935B35A" w14:textId="77777777" w:rsidR="00C9785B" w:rsidRPr="00ED3A03" w:rsidRDefault="00C9785B" w:rsidP="00C9785B">
                      <w:pPr>
                        <w:pStyle w:val="B10"/>
                        <w:rPr>
                          <w:lang w:val="en-US" w:eastAsia="x-none"/>
                        </w:rPr>
                      </w:pPr>
                      <w:r>
                        <w:rPr>
                          <w:lang w:val="en-US"/>
                        </w:rPr>
                        <w:t>-</w:t>
                      </w:r>
                      <w:r>
                        <w:rPr>
                          <w:lang w:val="en-US"/>
                        </w:rPr>
                        <w:tab/>
                        <w:t>The transmission bandwidth(s) corresponding to the UL/DL transmission(s) shall be within the DL/UL bandwidth part(s) where in the channel occupancy is initiated</w:t>
                      </w:r>
                      <w:r w:rsidRPr="00ED3A03">
                        <w:rPr>
                          <w:lang w:val="en-US" w:eastAsia="x-none"/>
                        </w:rPr>
                        <w:t>:</w:t>
                      </w:r>
                    </w:p>
                    <w:p w14:paraId="4C2E8459" w14:textId="77777777" w:rsidR="00C9785B" w:rsidRPr="00ED3A03" w:rsidRDefault="00C9785B" w:rsidP="00C9785B">
                      <w:pPr>
                        <w:pStyle w:val="B10"/>
                        <w:rPr>
                          <w:lang w:val="en-US" w:eastAsia="x-none"/>
                        </w:rPr>
                      </w:pPr>
                      <w:r w:rsidRPr="00ED3A03">
                        <w:rPr>
                          <w:lang w:eastAsia="x-none"/>
                        </w:rPr>
                        <w:t>-</w:t>
                      </w:r>
                      <w:r w:rsidRPr="00ED3A03">
                        <w:rPr>
                          <w:lang w:eastAsia="x-none"/>
                        </w:rPr>
                        <w:tab/>
                      </w:r>
                      <w:r>
                        <w:rPr>
                          <w:lang w:eastAsia="x-none"/>
                        </w:rPr>
                        <w:t>R</w:t>
                      </w:r>
                      <w:r w:rsidRPr="00ED3A03">
                        <w:rPr>
                          <w:lang w:eastAsia="x-none"/>
                        </w:rPr>
                        <w:t xml:space="preserve">egardless of the duration of the gap between the UL/DL transmission(s) and previous DL/UL transmission(s) on the channel, </w:t>
                      </w:r>
                      <w:r w:rsidRPr="00ED3A03">
                        <w:rPr>
                          <w:lang w:val="en-US" w:eastAsia="x-none"/>
                        </w:rPr>
                        <w:t>the UL/DL transmission(s) occurs following the procedures described in Clause 4.4.3; or</w:t>
                      </w:r>
                    </w:p>
                    <w:p w14:paraId="2F981F74" w14:textId="771165A9" w:rsidR="00C9785B" w:rsidRDefault="00C9785B" w:rsidP="00C9785B">
                      <w:pPr>
                        <w:pStyle w:val="B10"/>
                        <w:rPr>
                          <w:lang w:val="en-US" w:eastAsia="x-none"/>
                        </w:rPr>
                      </w:pPr>
                      <w:r w:rsidRPr="00ED3A03">
                        <w:rPr>
                          <w:lang w:eastAsia="x-none"/>
                        </w:rPr>
                        <w:t>-</w:t>
                      </w:r>
                      <w:r w:rsidRPr="00ED3A03">
                        <w:rPr>
                          <w:lang w:eastAsia="x-none"/>
                        </w:rPr>
                        <w:tab/>
                        <w:t xml:space="preserve">if the gap between the </w:t>
                      </w:r>
                      <w:r w:rsidRPr="00ED3A03">
                        <w:rPr>
                          <w:lang w:val="en-US" w:eastAsia="x-none"/>
                        </w:rPr>
                        <w:t xml:space="preserve">UL/DL transmission(s) and previous DL/UL transmission(s) on the channel is more than a threshold that is determined by the gNB and is at least </w:t>
                      </w:r>
                      <m:oMath>
                        <m:r>
                          <w:rPr>
                            <w:rFonts w:ascii="Cambria Math" w:hAnsi="Cambria Math"/>
                          </w:rPr>
                          <m:t>8μs</m:t>
                        </m:r>
                      </m:oMath>
                      <w:r w:rsidRPr="00ED3A03">
                        <w:rPr>
                          <w:lang w:val="en-US" w:eastAsia="x-none"/>
                        </w:rPr>
                        <w:t xml:space="preserve">, </w:t>
                      </w:r>
                      <w:r w:rsidRPr="00ED3A03">
                        <w:rPr>
                          <w:lang w:eastAsia="x-none"/>
                        </w:rPr>
                        <w:t xml:space="preserve">the </w:t>
                      </w:r>
                      <w:r w:rsidRPr="00ED3A03">
                        <w:rPr>
                          <w:lang w:val="en-US" w:eastAsia="x-none"/>
                        </w:rPr>
                        <w:t xml:space="preserve">UL/DL transmission(s) occurs following the procedures described in Clause 4.4.2. Otherwise, </w:t>
                      </w:r>
                      <w:r w:rsidRPr="00ED3A03">
                        <w:rPr>
                          <w:lang w:eastAsia="x-none"/>
                        </w:rPr>
                        <w:t xml:space="preserve">the </w:t>
                      </w:r>
                      <w:r w:rsidRPr="00ED3A03">
                        <w:rPr>
                          <w:lang w:val="en-US" w:eastAsia="x-none"/>
                        </w:rPr>
                        <w:t>UL/DL transmission(s) occurs following the procedures described in Clause 4.4.3.</w:t>
                      </w:r>
                    </w:p>
                    <w:p w14:paraId="79FB65CD" w14:textId="77777777" w:rsidR="00C9785B" w:rsidRPr="00ED3A03" w:rsidRDefault="00C9785B" w:rsidP="00C9785B">
                      <w:pPr>
                        <w:rPr>
                          <w:lang w:val="en-US" w:eastAsia="x-none"/>
                        </w:rPr>
                      </w:pPr>
                      <w:r w:rsidRPr="00ED3A03">
                        <w:rPr>
                          <w:lang w:val="en-US" w:eastAsia="x-none"/>
                        </w:rPr>
                        <w:t xml:space="preserve">If a gNB initiates a channel occupancy using the channel access procedures described in clause 4.4.1 on a channel, the gNB may </w:t>
                      </w:r>
                      <w:r w:rsidRPr="00ED3A03">
                        <w:rPr>
                          <w:lang w:val="en-US"/>
                        </w:rPr>
                        <w:t>transmit a</w:t>
                      </w:r>
                      <w:r w:rsidRPr="00ED3A03">
                        <w:rPr>
                          <w:lang w:val="en-US" w:eastAsia="x-none"/>
                        </w:rPr>
                        <w:t xml:space="preserve"> DL transmission(s) </w:t>
                      </w:r>
                      <w:r>
                        <w:rPr>
                          <w:lang w:val="en-US" w:eastAsia="x-none"/>
                        </w:rPr>
                        <w:t xml:space="preserve">on the channel </w:t>
                      </w:r>
                      <w:r w:rsidRPr="00ED3A03">
                        <w:rPr>
                          <w:lang w:val="en-US" w:eastAsia="x-none"/>
                        </w:rPr>
                        <w:t xml:space="preserve">within the maximum </w:t>
                      </w:r>
                      <w:r w:rsidRPr="00ED3A03">
                        <w:rPr>
                          <w:i/>
                          <w:iCs/>
                          <w:lang w:val="en-US" w:eastAsia="x-none"/>
                        </w:rPr>
                        <w:t xml:space="preserve">Channel Occupancy Time </w:t>
                      </w:r>
                      <w:r w:rsidRPr="00ED3A03">
                        <w:rPr>
                          <w:lang w:val="en-US" w:eastAsia="x-none"/>
                        </w:rPr>
                        <w:t>described in Clause 4.4.1</w:t>
                      </w:r>
                      <w:r>
                        <w:rPr>
                          <w:lang w:val="en-US" w:eastAsia="x-none"/>
                        </w:rPr>
                        <w:t xml:space="preserve"> on the channel </w:t>
                      </w:r>
                      <w:r>
                        <w:rPr>
                          <w:lang w:val="en-US"/>
                        </w:rPr>
                        <w:t>after the</w:t>
                      </w:r>
                      <w:r w:rsidRPr="00ED3A03">
                        <w:rPr>
                          <w:lang w:val="en-US"/>
                        </w:rPr>
                        <w:t xml:space="preserve"> DL transmission(s) </w:t>
                      </w:r>
                      <w:r>
                        <w:rPr>
                          <w:lang w:val="en-US"/>
                        </w:rPr>
                        <w:t>initiating the channel occupancy</w:t>
                      </w:r>
                      <w:r>
                        <w:rPr>
                          <w:lang w:val="en-US" w:eastAsia="x-none"/>
                        </w:rPr>
                        <w:t xml:space="preserve">. The followings are applicable to the </w:t>
                      </w:r>
                      <w:r w:rsidRPr="00ED3A03">
                        <w:rPr>
                          <w:lang w:val="en-US" w:eastAsia="x-none"/>
                        </w:rPr>
                        <w:t>DL transmission(s)</w:t>
                      </w:r>
                      <w:r>
                        <w:rPr>
                          <w:lang w:val="en-US" w:eastAsia="x-none"/>
                        </w:rPr>
                        <w:t>:</w:t>
                      </w:r>
                    </w:p>
                    <w:p w14:paraId="3C7D604F" w14:textId="77777777" w:rsidR="00C9785B" w:rsidRPr="00ED3A03" w:rsidRDefault="00C9785B" w:rsidP="00C9785B">
                      <w:pPr>
                        <w:pStyle w:val="B10"/>
                        <w:rPr>
                          <w:lang w:val="en-US" w:eastAsia="x-none"/>
                        </w:rPr>
                      </w:pPr>
                      <w:r w:rsidRPr="00ED3A03">
                        <w:rPr>
                          <w:lang w:eastAsia="x-none"/>
                        </w:rPr>
                        <w:t>-</w:t>
                      </w:r>
                      <w:r w:rsidRPr="00ED3A03">
                        <w:rPr>
                          <w:lang w:eastAsia="x-none"/>
                        </w:rPr>
                        <w:tab/>
                      </w:r>
                      <w:r>
                        <w:rPr>
                          <w:lang w:eastAsia="x-none"/>
                        </w:rPr>
                        <w:t>R</w:t>
                      </w:r>
                      <w:r w:rsidRPr="00ED3A03">
                        <w:rPr>
                          <w:lang w:eastAsia="x-none"/>
                        </w:rPr>
                        <w:t xml:space="preserve">egardless of the duration of the gap between the DL transmission(s) and </w:t>
                      </w:r>
                      <w:r>
                        <w:rPr>
                          <w:lang w:eastAsia="x-none"/>
                        </w:rPr>
                        <w:t xml:space="preserve">any </w:t>
                      </w:r>
                      <w:r w:rsidRPr="00ED3A03">
                        <w:rPr>
                          <w:lang w:eastAsia="x-none"/>
                        </w:rPr>
                        <w:t xml:space="preserve">previous transmission(s) </w:t>
                      </w:r>
                      <w:r>
                        <w:rPr>
                          <w:lang w:eastAsia="x-none"/>
                        </w:rPr>
                        <w:t>corresponding to the channel occupancy initiated by the gNB,</w:t>
                      </w:r>
                      <w:r w:rsidRPr="00ED3A03">
                        <w:rPr>
                          <w:lang w:eastAsia="x-none"/>
                        </w:rPr>
                        <w:t xml:space="preserve"> </w:t>
                      </w:r>
                      <w:r w:rsidRPr="00ED3A03">
                        <w:rPr>
                          <w:lang w:val="en-US" w:eastAsia="x-none"/>
                        </w:rPr>
                        <w:t>the DL transmission(s) occur</w:t>
                      </w:r>
                      <w:r>
                        <w:rPr>
                          <w:lang w:val="en-US" w:eastAsia="x-none"/>
                        </w:rPr>
                        <w:t>s</w:t>
                      </w:r>
                      <w:r w:rsidRPr="00ED3A03">
                        <w:rPr>
                          <w:lang w:val="en-US" w:eastAsia="x-none"/>
                        </w:rPr>
                        <w:t xml:space="preserve"> following the procedures described in Clause 4.4.3; or</w:t>
                      </w:r>
                    </w:p>
                    <w:p w14:paraId="30E493D6" w14:textId="2AF4EDF0" w:rsidR="00C9785B" w:rsidRPr="00ED3A03" w:rsidRDefault="00C9785B" w:rsidP="00C9785B">
                      <w:pPr>
                        <w:pStyle w:val="B10"/>
                        <w:rPr>
                          <w:lang w:val="en-US" w:eastAsia="x-none"/>
                        </w:rPr>
                      </w:pPr>
                      <w:r w:rsidRPr="00ED3A03">
                        <w:t>-</w:t>
                      </w:r>
                      <w:r w:rsidRPr="00ED3A03">
                        <w:tab/>
                        <w:t xml:space="preserve">if the gap between the </w:t>
                      </w:r>
                      <w:r w:rsidRPr="00ED3A03">
                        <w:rPr>
                          <w:lang w:val="en-US"/>
                        </w:rPr>
                        <w:t xml:space="preserve">DL transmission(s) and </w:t>
                      </w:r>
                      <w:r>
                        <w:rPr>
                          <w:lang w:eastAsia="x-none"/>
                        </w:rPr>
                        <w:t xml:space="preserve">any </w:t>
                      </w:r>
                      <w:r w:rsidRPr="00ED3A03">
                        <w:rPr>
                          <w:lang w:eastAsia="x-none"/>
                        </w:rPr>
                        <w:t xml:space="preserve">previous transmission(s) </w:t>
                      </w:r>
                      <w:r>
                        <w:rPr>
                          <w:lang w:eastAsia="x-none"/>
                        </w:rPr>
                        <w:t>corresponding to the channel occupancy initiated by the gNB</w:t>
                      </w:r>
                      <w:r w:rsidRPr="00ED3A03">
                        <w:rPr>
                          <w:lang w:val="en-US"/>
                        </w:rPr>
                        <w:t xml:space="preserve"> is more than a threshold that is determined by the gNB and is at least </w:t>
                      </w:r>
                      <m:oMath>
                        <m:r>
                          <w:rPr>
                            <w:rFonts w:ascii="Cambria Math" w:hAnsi="Cambria Math"/>
                          </w:rPr>
                          <m:t>8μs</m:t>
                        </m:r>
                      </m:oMath>
                      <w:r w:rsidRPr="00ED3A03">
                        <w:rPr>
                          <w:lang w:val="en-US"/>
                        </w:rPr>
                        <w:t xml:space="preserve">, </w:t>
                      </w:r>
                      <w:r w:rsidRPr="00ED3A03">
                        <w:t xml:space="preserve">the </w:t>
                      </w:r>
                      <w:r w:rsidRPr="00ED3A03">
                        <w:rPr>
                          <w:lang w:val="en-US"/>
                        </w:rPr>
                        <w:t>DL transmission(s) occurs following the procedures described in Clause 4.4.2.</w:t>
                      </w:r>
                    </w:p>
                    <w:p w14:paraId="3A572810" w14:textId="77777777" w:rsidR="005E43AD" w:rsidRPr="00951A6D" w:rsidRDefault="005E43AD" w:rsidP="007C39F6">
                      <w:pPr>
                        <w:snapToGrid w:val="0"/>
                        <w:spacing w:line="252" w:lineRule="auto"/>
                        <w:rPr>
                          <w:rFonts w:ascii="Times New Roman" w:eastAsia="Calibri" w:hAnsi="Times New Roman" w:cs="Times New Roman"/>
                          <w:lang w:val="en-US"/>
                        </w:rPr>
                      </w:pPr>
                    </w:p>
                    <w:p w14:paraId="07B0EC14" w14:textId="77777777" w:rsidR="005E43AD" w:rsidRPr="006D2CE2" w:rsidRDefault="005E43AD">
                      <w:pPr>
                        <w:rPr>
                          <w:lang w:val="x-none"/>
                        </w:rPr>
                      </w:pPr>
                    </w:p>
                  </w:txbxContent>
                </v:textbox>
                <w10:wrap type="topAndBottom" anchorx="margin"/>
              </v:shape>
            </w:pict>
          </mc:Fallback>
        </mc:AlternateContent>
      </w:r>
    </w:p>
    <w:p w14:paraId="3D39D588" w14:textId="5FBD7AAC" w:rsidR="00DD7219" w:rsidRDefault="00CE6A9A" w:rsidP="0024323B">
      <w:pPr>
        <w:pStyle w:val="Proposal"/>
        <w:rPr>
          <w:lang w:val="en-US"/>
        </w:rPr>
      </w:pPr>
      <w:bookmarkStart w:id="270" w:name="_Toc92179524"/>
      <w:bookmarkStart w:id="271" w:name="_Toc92184997"/>
      <w:bookmarkStart w:id="272" w:name="_Toc92188121"/>
      <w:bookmarkStart w:id="273" w:name="_Toc92785303"/>
      <w:bookmarkStart w:id="274" w:name="_Toc92809916"/>
      <w:bookmarkStart w:id="275" w:name="_Ref95485070"/>
      <w:bookmarkStart w:id="276" w:name="_Toc101789665"/>
      <w:bookmarkEnd w:id="270"/>
      <w:bookmarkEnd w:id="271"/>
      <w:bookmarkEnd w:id="272"/>
      <w:bookmarkEnd w:id="273"/>
      <w:bookmarkEnd w:id="274"/>
      <w:r>
        <w:rPr>
          <w:lang w:val="en-US"/>
        </w:rPr>
        <w:t>RAN1 to agree to modify the text in</w:t>
      </w:r>
      <w:r w:rsidR="00A966FF">
        <w:rPr>
          <w:lang w:val="en-US"/>
        </w:rPr>
        <w:t xml:space="preserve"> clause 4.4.4 </w:t>
      </w:r>
      <w:r w:rsidR="00DD7219">
        <w:rPr>
          <w:lang w:val="en-US"/>
        </w:rPr>
        <w:t xml:space="preserve">in the CR 37.213 </w:t>
      </w:r>
      <w:bookmarkStart w:id="277" w:name="_Toc90285226"/>
      <w:bookmarkStart w:id="278" w:name="_Toc90285276"/>
      <w:bookmarkStart w:id="279" w:name="_Toc90285430"/>
      <w:bookmarkStart w:id="280" w:name="_Toc90314671"/>
      <w:bookmarkEnd w:id="277"/>
      <w:bookmarkEnd w:id="278"/>
      <w:bookmarkEnd w:id="279"/>
      <w:bookmarkEnd w:id="280"/>
      <w:r>
        <w:rPr>
          <w:lang w:val="en-US"/>
        </w:rPr>
        <w:t>to the following</w:t>
      </w:r>
      <w:bookmarkEnd w:id="276"/>
      <w:r>
        <w:rPr>
          <w:lang w:val="en-US"/>
        </w:rPr>
        <w:t xml:space="preserve"> </w:t>
      </w:r>
      <w:bookmarkEnd w:id="275"/>
      <w:r>
        <w:rPr>
          <w:lang w:val="en-US"/>
        </w:rPr>
        <w:t xml:space="preserve"> </w:t>
      </w:r>
    </w:p>
    <w:p w14:paraId="50947C94" w14:textId="0C9555EA" w:rsidR="00046C09" w:rsidRPr="00D17A83" w:rsidRDefault="00046C09" w:rsidP="00D17A83">
      <w:pPr>
        <w:pStyle w:val="Proposal"/>
        <w:numPr>
          <w:ilvl w:val="0"/>
          <w:numId w:val="0"/>
        </w:numPr>
        <w:rPr>
          <w:color w:val="FF0000"/>
          <w:lang w:val="en-US"/>
        </w:rPr>
      </w:pPr>
      <w:bookmarkStart w:id="281" w:name="_Toc101789666"/>
      <w:r w:rsidRPr="00D17A83">
        <w:rPr>
          <w:color w:val="FF0000"/>
          <w:highlight w:val="yellow"/>
          <w:lang w:val="en-US"/>
        </w:rPr>
        <w:t>------------------------------------------Start of TP-</w:t>
      </w:r>
      <w:r w:rsidR="000D2ED5">
        <w:rPr>
          <w:color w:val="FF0000"/>
          <w:highlight w:val="yellow"/>
          <w:lang w:val="en-US"/>
        </w:rPr>
        <w:t>2</w:t>
      </w:r>
      <w:r w:rsidRPr="00D17A83">
        <w:rPr>
          <w:color w:val="FF0000"/>
          <w:highlight w:val="yellow"/>
          <w:lang w:val="en-US"/>
        </w:rPr>
        <w:t xml:space="preserve"> for TS 37.213 Clause 4.4.4 ----------------------------------------------</w:t>
      </w:r>
      <w:bookmarkEnd w:id="281"/>
    </w:p>
    <w:p w14:paraId="4BBCD53E" w14:textId="21D11945" w:rsidR="00046C09" w:rsidRPr="00D17A83" w:rsidRDefault="00046C09" w:rsidP="00D17A83">
      <w:pPr>
        <w:pStyle w:val="Proposal"/>
        <w:numPr>
          <w:ilvl w:val="0"/>
          <w:numId w:val="0"/>
        </w:numPr>
        <w:rPr>
          <w:b w:val="0"/>
          <w:sz w:val="32"/>
          <w:szCs w:val="32"/>
          <w:lang w:val="en-US"/>
        </w:rPr>
      </w:pPr>
      <w:bookmarkStart w:id="282" w:name="_Toc101789667"/>
      <w:r w:rsidRPr="00D17A83">
        <w:rPr>
          <w:b w:val="0"/>
          <w:sz w:val="32"/>
          <w:szCs w:val="32"/>
          <w:lang w:val="en-US"/>
        </w:rPr>
        <w:t>4.4.4</w:t>
      </w:r>
      <w:r w:rsidRPr="00D17A83">
        <w:rPr>
          <w:b w:val="0"/>
          <w:sz w:val="32"/>
          <w:szCs w:val="32"/>
          <w:lang w:val="en-US"/>
        </w:rPr>
        <w:tab/>
        <w:t>Channel access procedures in an initiated channel occupancy</w:t>
      </w:r>
      <w:bookmarkEnd w:id="282"/>
    </w:p>
    <w:p w14:paraId="61EB097F" w14:textId="59C43133" w:rsidR="008D1186" w:rsidRDefault="008D1186" w:rsidP="008D1186">
      <w:pPr>
        <w:rPr>
          <w:lang w:val="en-US" w:eastAsia="x-none"/>
        </w:rPr>
      </w:pPr>
      <w:r w:rsidRPr="00ED3A03">
        <w:rPr>
          <w:lang w:val="en-US" w:eastAsia="x-none"/>
        </w:rPr>
        <w:t xml:space="preserve">If a gNB/UE initiates a channel occupancy using the channel access procedures described in clause 4.4.1 on a channel, the gNB/UE may </w:t>
      </w:r>
      <w:r w:rsidRPr="00ED3A03">
        <w:rPr>
          <w:lang w:val="en-US"/>
        </w:rPr>
        <w:t>transmit a DL/UL transmission(s) that is followed by a</w:t>
      </w:r>
      <w:r w:rsidRPr="00ED3A03">
        <w:rPr>
          <w:lang w:val="en-US" w:eastAsia="x-none"/>
        </w:rPr>
        <w:t xml:space="preserve"> UL/DL transmission(s) within the maximum </w:t>
      </w:r>
      <w:r w:rsidRPr="00ED3A03">
        <w:rPr>
          <w:i/>
          <w:iCs/>
          <w:lang w:val="en-US" w:eastAsia="x-none"/>
        </w:rPr>
        <w:t xml:space="preserve">Channel Occupancy Time </w:t>
      </w:r>
      <w:r w:rsidRPr="00ED3A03">
        <w:rPr>
          <w:lang w:val="en-US" w:eastAsia="x-none"/>
        </w:rPr>
        <w:t xml:space="preserve">described in Clause 4.4.1. </w:t>
      </w:r>
      <w:r>
        <w:rPr>
          <w:lang w:val="en-US" w:eastAsia="x-none"/>
        </w:rPr>
        <w:t xml:space="preserve">The followings are applicable to the </w:t>
      </w:r>
      <w:r w:rsidRPr="00ED3A03">
        <w:rPr>
          <w:lang w:val="en-US" w:eastAsia="x-none"/>
        </w:rPr>
        <w:t>UL/DL transmission(s)</w:t>
      </w:r>
      <w:r>
        <w:rPr>
          <w:lang w:val="en-US" w:eastAsia="x-none"/>
        </w:rPr>
        <w:t>:</w:t>
      </w:r>
    </w:p>
    <w:p w14:paraId="10D8301F" w14:textId="77777777" w:rsidR="008D1186" w:rsidRDefault="008D1186" w:rsidP="008D1186">
      <w:pPr>
        <w:pStyle w:val="B10"/>
        <w:rPr>
          <w:lang w:val="en-US" w:eastAsia="x-none"/>
        </w:rPr>
      </w:pPr>
      <w:r>
        <w:rPr>
          <w:lang w:val="en-US"/>
        </w:rPr>
        <w:t>-</w:t>
      </w:r>
      <w:r>
        <w:rPr>
          <w:lang w:val="en-US"/>
        </w:rPr>
        <w:tab/>
        <w:t>The transmission bandwidth(s) corresponding to the UL/DL transmission(s) shall be within the DL/UL bandwidth part(s) where in the channel occupancy is initiated</w:t>
      </w:r>
      <w:r w:rsidRPr="00ED3A03">
        <w:rPr>
          <w:lang w:val="en-US" w:eastAsia="x-none"/>
        </w:rPr>
        <w:t>:</w:t>
      </w:r>
    </w:p>
    <w:p w14:paraId="7A866390" w14:textId="5DC93FB2" w:rsidR="007667C5" w:rsidRPr="00D17A83" w:rsidRDefault="00393CD8" w:rsidP="00D17A83">
      <w:pPr>
        <w:pStyle w:val="B10"/>
        <w:numPr>
          <w:ilvl w:val="0"/>
          <w:numId w:val="84"/>
        </w:numPr>
        <w:rPr>
          <w:color w:val="FF0000"/>
          <w:lang w:val="en-US" w:eastAsia="x-none"/>
        </w:rPr>
      </w:pPr>
      <w:r>
        <w:rPr>
          <w:color w:val="FF0000"/>
        </w:rPr>
        <w:t>F</w:t>
      </w:r>
      <w:r w:rsidR="003A3B84" w:rsidRPr="00D17A83">
        <w:rPr>
          <w:color w:val="FF0000"/>
          <w:lang w:val="en-US"/>
        </w:rPr>
        <w:t>or regions where there are no local regulatory requirements to perform sensing before each transmission in a shared channel occupancy</w:t>
      </w:r>
    </w:p>
    <w:p w14:paraId="50BAC6B7" w14:textId="5E6E8DB4" w:rsidR="008D1186" w:rsidRDefault="008D1186" w:rsidP="007667C5">
      <w:pPr>
        <w:pStyle w:val="B10"/>
        <w:ind w:left="852"/>
        <w:rPr>
          <w:lang w:val="en-US" w:eastAsia="x-none"/>
        </w:rPr>
      </w:pPr>
      <w:r w:rsidRPr="00ED3A03">
        <w:rPr>
          <w:lang w:eastAsia="x-none"/>
        </w:rPr>
        <w:t>-</w:t>
      </w:r>
      <w:r w:rsidRPr="00ED3A03">
        <w:rPr>
          <w:lang w:eastAsia="x-none"/>
        </w:rPr>
        <w:tab/>
      </w:r>
      <w:r>
        <w:rPr>
          <w:lang w:eastAsia="x-none"/>
        </w:rPr>
        <w:t>R</w:t>
      </w:r>
      <w:r w:rsidRPr="00ED3A03">
        <w:rPr>
          <w:lang w:eastAsia="x-none"/>
        </w:rPr>
        <w:t xml:space="preserve">egardless of the duration of the gap between the UL/DL transmission(s) and previous DL/UL transmission(s) on the channel, </w:t>
      </w:r>
      <w:r w:rsidRPr="00ED3A03">
        <w:rPr>
          <w:lang w:val="en-US" w:eastAsia="x-none"/>
        </w:rPr>
        <w:t>the UL/DL transmission(s) occurs following the procedures described in Clause 4.4.3; or</w:t>
      </w:r>
    </w:p>
    <w:p w14:paraId="173D798D" w14:textId="72CB856B" w:rsidR="003A3B84" w:rsidRDefault="003A3B84" w:rsidP="007667C5">
      <w:pPr>
        <w:pStyle w:val="B10"/>
        <w:ind w:left="852"/>
        <w:rPr>
          <w:color w:val="FF0000"/>
          <w:lang w:eastAsia="x-none"/>
        </w:rPr>
      </w:pPr>
      <w:r w:rsidRPr="00ED3A03">
        <w:rPr>
          <w:lang w:eastAsia="x-none"/>
        </w:rPr>
        <w:t>-</w:t>
      </w:r>
      <w:r>
        <w:rPr>
          <w:lang w:eastAsia="x-none"/>
        </w:rPr>
        <w:tab/>
      </w:r>
      <w:r w:rsidRPr="00D17A83">
        <w:rPr>
          <w:color w:val="FF0000"/>
          <w:lang w:eastAsia="x-none"/>
        </w:rPr>
        <w:t>the UL transmission(s) occurs following the channel access procedure indicated by the scheduling DCI</w:t>
      </w:r>
    </w:p>
    <w:p w14:paraId="62DFD1C9" w14:textId="11606373" w:rsidR="003A3B84" w:rsidRPr="00D17A83" w:rsidRDefault="00393CD8" w:rsidP="00D17A83">
      <w:pPr>
        <w:pStyle w:val="B10"/>
        <w:numPr>
          <w:ilvl w:val="0"/>
          <w:numId w:val="84"/>
        </w:numPr>
        <w:rPr>
          <w:color w:val="FF0000"/>
          <w:lang w:val="en-US" w:eastAsia="x-none"/>
        </w:rPr>
      </w:pPr>
      <w:r w:rsidRPr="00D17A83">
        <w:rPr>
          <w:color w:val="FF0000"/>
          <w:lang w:eastAsia="x-none"/>
        </w:rPr>
        <w:t>F</w:t>
      </w:r>
      <w:r w:rsidRPr="00D17A83">
        <w:rPr>
          <w:color w:val="FF0000"/>
          <w:lang w:val="en-US" w:eastAsia="x-none"/>
        </w:rPr>
        <w:t>or regions where there are local regulatory requirements to perform sensing before each transmission in a shared channel occupancy</w:t>
      </w:r>
    </w:p>
    <w:p w14:paraId="28662FD3" w14:textId="4992812A" w:rsidR="008D1186" w:rsidRPr="00D17A83" w:rsidRDefault="008D1186" w:rsidP="00D17A83">
      <w:pPr>
        <w:pStyle w:val="B10"/>
        <w:ind w:left="852"/>
        <w:rPr>
          <w:strike/>
          <w:color w:val="FF0000"/>
          <w:lang w:val="en-US" w:eastAsia="x-none"/>
        </w:rPr>
      </w:pPr>
      <w:r w:rsidRPr="00ED3A03">
        <w:rPr>
          <w:lang w:eastAsia="x-none"/>
        </w:rPr>
        <w:lastRenderedPageBreak/>
        <w:t>-</w:t>
      </w:r>
      <w:r w:rsidRPr="00ED3A03">
        <w:rPr>
          <w:lang w:eastAsia="x-none"/>
        </w:rPr>
        <w:tab/>
        <w:t xml:space="preserve">if the gap between the </w:t>
      </w:r>
      <w:r w:rsidRPr="00ED3A03">
        <w:rPr>
          <w:lang w:val="en-US" w:eastAsia="x-none"/>
        </w:rPr>
        <w:t xml:space="preserve">UL/DL transmission(s) and previous DL/UL transmission(s) on the channel is more than a threshold that is determined by the gNB and is at least </w:t>
      </w:r>
      <m:oMath>
        <m:r>
          <w:rPr>
            <w:rFonts w:ascii="Cambria Math" w:hAnsi="Cambria Math"/>
          </w:rPr>
          <m:t>8μs</m:t>
        </m:r>
      </m:oMath>
      <w:r w:rsidRPr="00ED3A03">
        <w:rPr>
          <w:lang w:val="en-US" w:eastAsia="x-none"/>
        </w:rPr>
        <w:t xml:space="preserve">, </w:t>
      </w:r>
      <w:r w:rsidRPr="00ED3A03">
        <w:rPr>
          <w:lang w:eastAsia="x-none"/>
        </w:rPr>
        <w:t xml:space="preserve">the </w:t>
      </w:r>
      <w:r w:rsidRPr="00ED3A03">
        <w:rPr>
          <w:lang w:val="en-US" w:eastAsia="x-none"/>
        </w:rPr>
        <w:t xml:space="preserve">UL/DL transmission(s) occurs following the procedures described in Clause 4.4.2. </w:t>
      </w:r>
      <w:r w:rsidRPr="00D17A83">
        <w:rPr>
          <w:strike/>
          <w:color w:val="FF0000"/>
          <w:lang w:val="en-US" w:eastAsia="x-none"/>
        </w:rPr>
        <w:t xml:space="preserve">Otherwise, </w:t>
      </w:r>
      <w:r w:rsidRPr="00D17A83">
        <w:rPr>
          <w:strike/>
          <w:color w:val="FF0000"/>
          <w:lang w:eastAsia="x-none"/>
        </w:rPr>
        <w:t xml:space="preserve">the </w:t>
      </w:r>
      <w:r w:rsidRPr="00D17A83">
        <w:rPr>
          <w:strike/>
          <w:color w:val="FF0000"/>
          <w:lang w:val="en-US" w:eastAsia="x-none"/>
        </w:rPr>
        <w:t>UL/DL transmission(s) occurs following the procedures described in Clause 4.4.3.</w:t>
      </w:r>
    </w:p>
    <w:p w14:paraId="73458738" w14:textId="77777777" w:rsidR="008D1186" w:rsidRPr="00ED3A03" w:rsidRDefault="008D1186" w:rsidP="008D1186">
      <w:pPr>
        <w:rPr>
          <w:lang w:val="en-US" w:eastAsia="x-none"/>
        </w:rPr>
      </w:pPr>
      <w:r w:rsidRPr="00ED3A03">
        <w:rPr>
          <w:lang w:val="en-US" w:eastAsia="x-none"/>
        </w:rPr>
        <w:t xml:space="preserve">If a gNB initiates a channel occupancy using the channel access procedures described in clause 4.4.1 on a channel, the gNB may </w:t>
      </w:r>
      <w:r w:rsidRPr="00ED3A03">
        <w:rPr>
          <w:lang w:val="en-US"/>
        </w:rPr>
        <w:t>transmit a</w:t>
      </w:r>
      <w:r w:rsidRPr="00ED3A03">
        <w:rPr>
          <w:lang w:val="en-US" w:eastAsia="x-none"/>
        </w:rPr>
        <w:t xml:space="preserve"> DL transmission(s) </w:t>
      </w:r>
      <w:r>
        <w:rPr>
          <w:lang w:val="en-US" w:eastAsia="x-none"/>
        </w:rPr>
        <w:t xml:space="preserve">on the channel </w:t>
      </w:r>
      <w:r w:rsidRPr="00ED3A03">
        <w:rPr>
          <w:lang w:val="en-US" w:eastAsia="x-none"/>
        </w:rPr>
        <w:t xml:space="preserve">within the maximum </w:t>
      </w:r>
      <w:r w:rsidRPr="00ED3A03">
        <w:rPr>
          <w:i/>
          <w:iCs/>
          <w:lang w:val="en-US" w:eastAsia="x-none"/>
        </w:rPr>
        <w:t xml:space="preserve">Channel Occupancy Time </w:t>
      </w:r>
      <w:r w:rsidRPr="00ED3A03">
        <w:rPr>
          <w:lang w:val="en-US" w:eastAsia="x-none"/>
        </w:rPr>
        <w:t>described in Clause 4.4.1</w:t>
      </w:r>
      <w:r>
        <w:rPr>
          <w:lang w:val="en-US" w:eastAsia="x-none"/>
        </w:rPr>
        <w:t xml:space="preserve"> on the channel </w:t>
      </w:r>
      <w:r>
        <w:rPr>
          <w:lang w:val="en-US"/>
        </w:rPr>
        <w:t>after the</w:t>
      </w:r>
      <w:r w:rsidRPr="00ED3A03">
        <w:rPr>
          <w:lang w:val="en-US"/>
        </w:rPr>
        <w:t xml:space="preserve"> DL transmission(s) </w:t>
      </w:r>
      <w:r>
        <w:rPr>
          <w:lang w:val="en-US"/>
        </w:rPr>
        <w:t>initiating the channel occupancy</w:t>
      </w:r>
      <w:r>
        <w:rPr>
          <w:lang w:val="en-US" w:eastAsia="x-none"/>
        </w:rPr>
        <w:t xml:space="preserve">. The followings are applicable to the </w:t>
      </w:r>
      <w:r w:rsidRPr="00ED3A03">
        <w:rPr>
          <w:lang w:val="en-US" w:eastAsia="x-none"/>
        </w:rPr>
        <w:t>DL transmission(s)</w:t>
      </w:r>
      <w:r>
        <w:rPr>
          <w:lang w:val="en-US" w:eastAsia="x-none"/>
        </w:rPr>
        <w:t>:</w:t>
      </w:r>
    </w:p>
    <w:p w14:paraId="4D6159D1" w14:textId="5D1973D3" w:rsidR="008D1186" w:rsidRPr="00ED3A03" w:rsidRDefault="008D1186" w:rsidP="008D1186">
      <w:pPr>
        <w:pStyle w:val="B10"/>
        <w:rPr>
          <w:lang w:val="en-US" w:eastAsia="x-none"/>
        </w:rPr>
      </w:pPr>
      <w:r w:rsidRPr="00ED3A03">
        <w:rPr>
          <w:lang w:eastAsia="x-none"/>
        </w:rPr>
        <w:t>-</w:t>
      </w:r>
      <w:r w:rsidRPr="00ED3A03">
        <w:rPr>
          <w:lang w:eastAsia="x-none"/>
        </w:rPr>
        <w:tab/>
      </w:r>
      <w:r w:rsidR="002F5E33" w:rsidRPr="00D17A83">
        <w:rPr>
          <w:color w:val="FF0000"/>
        </w:rPr>
        <w:t>F</w:t>
      </w:r>
      <w:r w:rsidR="002F5E33" w:rsidRPr="00D17A83">
        <w:rPr>
          <w:color w:val="FF0000"/>
          <w:lang w:val="en-US"/>
        </w:rPr>
        <w:t>or regions where there are no local regulatory requirements to perform sensing before each transmission in an initiated channel occupancy</w:t>
      </w:r>
      <w:r w:rsidR="002F5E33">
        <w:rPr>
          <w:color w:val="FF0000"/>
          <w:lang w:eastAsia="x-none"/>
        </w:rPr>
        <w:t>, r</w:t>
      </w:r>
      <w:r w:rsidRPr="00ED3A03">
        <w:rPr>
          <w:lang w:eastAsia="x-none"/>
        </w:rPr>
        <w:t xml:space="preserve">egardless of the duration of the gap between the DL transmission(s) and </w:t>
      </w:r>
      <w:r>
        <w:rPr>
          <w:lang w:eastAsia="x-none"/>
        </w:rPr>
        <w:t xml:space="preserve">any </w:t>
      </w:r>
      <w:r w:rsidRPr="00ED3A03">
        <w:rPr>
          <w:lang w:eastAsia="x-none"/>
        </w:rPr>
        <w:t xml:space="preserve">previous transmission(s) </w:t>
      </w:r>
      <w:r>
        <w:rPr>
          <w:lang w:eastAsia="x-none"/>
        </w:rPr>
        <w:t>corresponding to the channel occupancy initiated by the gNB,</w:t>
      </w:r>
      <w:r w:rsidRPr="00ED3A03">
        <w:rPr>
          <w:lang w:eastAsia="x-none"/>
        </w:rPr>
        <w:t xml:space="preserve"> </w:t>
      </w:r>
      <w:r w:rsidRPr="00ED3A03">
        <w:rPr>
          <w:lang w:val="en-US" w:eastAsia="x-none"/>
        </w:rPr>
        <w:t>the DL transmission(s) occur</w:t>
      </w:r>
      <w:r>
        <w:rPr>
          <w:lang w:val="en-US" w:eastAsia="x-none"/>
        </w:rPr>
        <w:t>s</w:t>
      </w:r>
      <w:r w:rsidRPr="00ED3A03">
        <w:rPr>
          <w:lang w:val="en-US" w:eastAsia="x-none"/>
        </w:rPr>
        <w:t xml:space="preserve"> following the procedures described in Clause 4.4.3; or</w:t>
      </w:r>
    </w:p>
    <w:p w14:paraId="2ABF851D" w14:textId="4C6DEB8F" w:rsidR="008D1186" w:rsidRPr="00ED3A03" w:rsidRDefault="008D1186" w:rsidP="008D1186">
      <w:pPr>
        <w:pStyle w:val="B10"/>
        <w:rPr>
          <w:lang w:val="en-US" w:eastAsia="x-none"/>
        </w:rPr>
      </w:pPr>
      <w:r w:rsidRPr="00ED3A03">
        <w:t>-</w:t>
      </w:r>
      <w:r w:rsidRPr="00ED3A03">
        <w:tab/>
      </w:r>
      <w:r w:rsidR="000D2ED5" w:rsidRPr="00D17A83">
        <w:rPr>
          <w:color w:val="FF0000"/>
        </w:rPr>
        <w:t>F</w:t>
      </w:r>
      <w:r w:rsidR="000D2ED5" w:rsidRPr="00D17A83">
        <w:rPr>
          <w:color w:val="FF0000"/>
          <w:lang w:val="en-US"/>
        </w:rPr>
        <w:t>or regions where there are local regulatory requirements to perform sensing before each transmission in an initiated channel occupancy</w:t>
      </w:r>
      <w:r w:rsidR="000D2ED5">
        <w:t>,</w:t>
      </w:r>
      <w:r w:rsidR="000D2ED5" w:rsidRPr="00ED3A03">
        <w:t xml:space="preserve"> </w:t>
      </w:r>
      <w:r w:rsidRPr="00ED3A03">
        <w:t xml:space="preserve">if the gap between the </w:t>
      </w:r>
      <w:r w:rsidRPr="00ED3A03">
        <w:rPr>
          <w:lang w:val="en-US"/>
        </w:rPr>
        <w:t xml:space="preserve">DL transmission(s) and </w:t>
      </w:r>
      <w:r>
        <w:rPr>
          <w:lang w:eastAsia="x-none"/>
        </w:rPr>
        <w:t xml:space="preserve">any </w:t>
      </w:r>
      <w:r w:rsidRPr="00ED3A03">
        <w:rPr>
          <w:lang w:eastAsia="x-none"/>
        </w:rPr>
        <w:t xml:space="preserve">previous transmission(s) </w:t>
      </w:r>
      <w:r>
        <w:rPr>
          <w:lang w:eastAsia="x-none"/>
        </w:rPr>
        <w:t>corresponding to the channel occupancy initiated by the gNB</w:t>
      </w:r>
      <w:r w:rsidRPr="00ED3A03">
        <w:rPr>
          <w:lang w:val="en-US"/>
        </w:rPr>
        <w:t xml:space="preserve"> is more than a threshold that is determined by the gNB and is at least </w:t>
      </w:r>
      <m:oMath>
        <m:r>
          <w:rPr>
            <w:rFonts w:ascii="Cambria Math" w:hAnsi="Cambria Math"/>
          </w:rPr>
          <m:t>8μs</m:t>
        </m:r>
      </m:oMath>
      <w:r w:rsidRPr="00ED3A03">
        <w:rPr>
          <w:lang w:val="en-US"/>
        </w:rPr>
        <w:t xml:space="preserve">, </w:t>
      </w:r>
      <w:r w:rsidRPr="00ED3A03">
        <w:t xml:space="preserve">the </w:t>
      </w:r>
      <w:r w:rsidRPr="00ED3A03">
        <w:rPr>
          <w:lang w:val="en-US"/>
        </w:rPr>
        <w:t>DL transmission(s) occurs following the procedures described in Clause 4.4.2.</w:t>
      </w:r>
    </w:p>
    <w:p w14:paraId="580DA362" w14:textId="10959159" w:rsidR="000D2ED5" w:rsidRPr="00BB0E77" w:rsidRDefault="000D2ED5" w:rsidP="000D2ED5">
      <w:pPr>
        <w:pStyle w:val="Proposal"/>
        <w:numPr>
          <w:ilvl w:val="0"/>
          <w:numId w:val="0"/>
        </w:numPr>
      </w:pPr>
      <w:bookmarkStart w:id="283" w:name="_Toc101789668"/>
      <w:r>
        <w:rPr>
          <w:rFonts w:ascii="Times New Roman" w:hAnsi="Times New Roman" w:cs="Times New Roman"/>
          <w:color w:val="FF0000"/>
          <w:highlight w:val="yellow"/>
          <w:lang w:val="en-US"/>
        </w:rPr>
        <w:t>------------------------------------------------------------End of TP-2----------------------------------------------------------------</w:t>
      </w:r>
      <w:bookmarkEnd w:id="283"/>
    </w:p>
    <w:p w14:paraId="76935A44" w14:textId="5DAEE910" w:rsidR="00F4649C" w:rsidRDefault="00DD7219" w:rsidP="00D17A83">
      <w:pPr>
        <w:pStyle w:val="Proposal"/>
        <w:numPr>
          <w:ilvl w:val="0"/>
          <w:numId w:val="0"/>
        </w:numPr>
        <w:rPr>
          <w:lang w:val="en-US"/>
        </w:rPr>
      </w:pPr>
      <w:bookmarkStart w:id="284" w:name="_Toc101789669"/>
      <m:oMathPara>
        <m:oMath>
          <m:r>
            <m:rPr>
              <m:sty m:val="b"/>
            </m:rPr>
            <w:rPr>
              <w:rFonts w:ascii="Cambria Math" w:hAnsi="Cambria Math"/>
            </w:rPr>
            <m:t>8μs</m:t>
          </m:r>
        </m:oMath>
      </m:oMathPara>
      <w:bookmarkStart w:id="285" w:name="_Toc90285227"/>
      <w:bookmarkStart w:id="286" w:name="_Toc90285277"/>
      <w:bookmarkStart w:id="287" w:name="_Toc90285431"/>
      <w:bookmarkStart w:id="288" w:name="_Toc90314672"/>
      <w:bookmarkStart w:id="289" w:name="_Toc90285228"/>
      <w:bookmarkStart w:id="290" w:name="_Toc90285278"/>
      <w:bookmarkStart w:id="291" w:name="_Toc90285432"/>
      <w:bookmarkStart w:id="292" w:name="_Toc90314673"/>
      <w:bookmarkStart w:id="293" w:name="_Toc90285229"/>
      <w:bookmarkStart w:id="294" w:name="_Toc90285279"/>
      <w:bookmarkStart w:id="295" w:name="_Toc90285433"/>
      <w:bookmarkStart w:id="296" w:name="_Toc90314674"/>
      <w:bookmarkStart w:id="297" w:name="_Toc90285230"/>
      <w:bookmarkStart w:id="298" w:name="_Toc90285280"/>
      <w:bookmarkStart w:id="299" w:name="_Toc90285434"/>
      <w:bookmarkStart w:id="300" w:name="_Toc90314675"/>
      <w:bookmarkStart w:id="301" w:name="_Toc90285231"/>
      <w:bookmarkStart w:id="302" w:name="_Toc90285281"/>
      <w:bookmarkStart w:id="303" w:name="_Toc90285435"/>
      <w:bookmarkStart w:id="304" w:name="_Toc90314676"/>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7CA00301" w14:textId="1A2FF86F" w:rsidR="00713472" w:rsidRDefault="008E4F5A" w:rsidP="00DD7219">
      <w:pPr>
        <w:pStyle w:val="Heading3"/>
        <w:rPr>
          <w:lang w:val="en-US"/>
        </w:rPr>
      </w:pPr>
      <w:bookmarkStart w:id="305" w:name="_Toc101789720"/>
      <w:r>
        <w:rPr>
          <w:lang w:val="en-US"/>
        </w:rPr>
        <w:t>3.</w:t>
      </w:r>
      <w:r w:rsidR="003E2207">
        <w:rPr>
          <w:lang w:val="en-US"/>
        </w:rPr>
        <w:t>2</w:t>
      </w:r>
      <w:r w:rsidR="00797161">
        <w:rPr>
          <w:lang w:val="en-US"/>
        </w:rPr>
        <w:t>.1</w:t>
      </w:r>
      <w:r w:rsidR="003969BA">
        <w:rPr>
          <w:lang w:val="en-US"/>
        </w:rPr>
        <w:tab/>
      </w:r>
      <w:r>
        <w:rPr>
          <w:lang w:val="en-US"/>
        </w:rPr>
        <w:t>LBT</w:t>
      </w:r>
      <w:r w:rsidR="003969BA">
        <w:rPr>
          <w:lang w:val="en-US"/>
        </w:rPr>
        <w:t xml:space="preserve"> indication in DCI</w:t>
      </w:r>
      <w:bookmarkEnd w:id="305"/>
    </w:p>
    <w:p w14:paraId="1DE7B10E" w14:textId="4116C084" w:rsidR="006D36C1" w:rsidRDefault="006D36C1" w:rsidP="006D36C1">
      <w:pPr>
        <w:rPr>
          <w:lang w:val="en-US"/>
        </w:rPr>
      </w:pPr>
      <w:r>
        <w:rPr>
          <w:noProof/>
          <w:lang w:val="en-US"/>
        </w:rPr>
        <mc:AlternateContent>
          <mc:Choice Requires="wps">
            <w:drawing>
              <wp:anchor distT="0" distB="0" distL="114300" distR="114300" simplePos="0" relativeHeight="251658248" behindDoc="0" locked="0" layoutInCell="1" allowOverlap="1" wp14:anchorId="68F2B4BF" wp14:editId="3334A8F7">
                <wp:simplePos x="0" y="0"/>
                <wp:positionH relativeFrom="margin">
                  <wp:align>left</wp:align>
                </wp:positionH>
                <wp:positionV relativeFrom="paragraph">
                  <wp:posOffset>494665</wp:posOffset>
                </wp:positionV>
                <wp:extent cx="6137275" cy="1435735"/>
                <wp:effectExtent l="0" t="0" r="15875" b="12065"/>
                <wp:wrapTopAndBottom/>
                <wp:docPr id="22" name="Text Box 22"/>
                <wp:cNvGraphicFramePr/>
                <a:graphic xmlns:a="http://schemas.openxmlformats.org/drawingml/2006/main">
                  <a:graphicData uri="http://schemas.microsoft.com/office/word/2010/wordprocessingShape">
                    <wps:wsp>
                      <wps:cNvSpPr txBox="1"/>
                      <wps:spPr>
                        <a:xfrm>
                          <a:off x="0" y="0"/>
                          <a:ext cx="6137275" cy="1435835"/>
                        </a:xfrm>
                        <a:prstGeom prst="rect">
                          <a:avLst/>
                        </a:prstGeom>
                        <a:solidFill>
                          <a:schemeClr val="lt1"/>
                        </a:solidFill>
                        <a:ln w="6350">
                          <a:solidFill>
                            <a:prstClr val="black"/>
                          </a:solidFill>
                        </a:ln>
                      </wps:spPr>
                      <wps:txbx>
                        <w:txbxContent>
                          <w:p w14:paraId="5FFC9CE9" w14:textId="77777777" w:rsidR="003C529D" w:rsidRDefault="003C529D" w:rsidP="003C529D">
                            <w:pPr>
                              <w:pStyle w:val="discussionpoint"/>
                            </w:pPr>
                            <w:r>
                              <w:t>Proposal 2.9-2 (revived)</w:t>
                            </w:r>
                          </w:p>
                          <w:p w14:paraId="791C7919" w14:textId="77777777" w:rsidR="003C529D" w:rsidRDefault="003C529D" w:rsidP="003C529D">
                            <w:r>
                              <w:rPr>
                                <w:bCs/>
                                <w:color w:val="000000"/>
                              </w:rPr>
                              <w:t xml:space="preserve">For fallback DCI formats 0_0 </w:t>
                            </w:r>
                            <w:r>
                              <w:rPr>
                                <w:bCs/>
                              </w:rPr>
                              <w:t xml:space="preserve">and 1_0 and </w:t>
                            </w:r>
                            <w:r>
                              <w:t>RAR UL grant</w:t>
                            </w:r>
                            <w:r>
                              <w:rPr>
                                <w:bCs/>
                              </w:rPr>
                              <w:t xml:space="preserve">, </w:t>
                            </w:r>
                            <w:r>
                              <w:t>for FR2-2 operation, the ChannelAccess-Cpext field in DCI indicates the channel access type only. A new table similar to Table 7.3.1.1.1-4 is introduced with entries “Type 1 channel access in 4.4.1 of 37.213”, “Type 2 channel access in 4.4.2 of 37.213” and “Type 3 channel access in 4.4.3 of 37.213”, and “reserved”.</w:t>
                            </w:r>
                          </w:p>
                          <w:p w14:paraId="545EBED9" w14:textId="77777777" w:rsidR="003C529D" w:rsidRDefault="003C529D" w:rsidP="003C529D">
                            <w:pPr>
                              <w:pStyle w:val="ListParagraph"/>
                              <w:numPr>
                                <w:ilvl w:val="0"/>
                                <w:numId w:val="72"/>
                              </w:numPr>
                              <w:kinsoku w:val="0"/>
                              <w:autoSpaceDE/>
                              <w:autoSpaceDN/>
                              <w:spacing w:after="60" w:line="259" w:lineRule="auto"/>
                              <w:jc w:val="left"/>
                            </w:pPr>
                            <w:r>
                              <w:t>TP 2.9-C</w:t>
                            </w:r>
                          </w:p>
                          <w:p w14:paraId="16194236" w14:textId="77777777" w:rsidR="005E43AD" w:rsidRPr="006D36C1" w:rsidRDefault="005E43A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8F2B4BF" id="Text Box 22" o:spid="_x0000_s1031" type="#_x0000_t202" style="position:absolute;left:0;text-align:left;margin-left:0;margin-top:38.95pt;width:483.25pt;height:113.05pt;z-index:251658248;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" fillcolor="white [3201]" strokeweight=".5pt">
                <v:textbox>
                  <w:txbxContent>
                    <w:p w14:paraId="5FFC9CE9" w14:textId="77777777" w:rsidR="003C529D" w:rsidRDefault="003C529D" w:rsidP="003C529D">
                      <w:pPr>
                        <w:pStyle w:val="discussionpoint"/>
                      </w:pPr>
                      <w:r>
                        <w:t>Proposal 2.9-2 (revived)</w:t>
                      </w:r>
                    </w:p>
                    <w:p w14:paraId="791C7919" w14:textId="77777777" w:rsidR="003C529D" w:rsidRDefault="003C529D" w:rsidP="003C529D">
                      <w:r>
                        <w:rPr>
                          <w:bCs/>
                          <w:color w:val="000000"/>
                        </w:rPr>
                        <w:t xml:space="preserve">For fallback DCI formats 0_0 </w:t>
                      </w:r>
                      <w:r>
                        <w:rPr>
                          <w:bCs/>
                        </w:rPr>
                        <w:t xml:space="preserve">and 1_0 and </w:t>
                      </w:r>
                      <w:r>
                        <w:t>RAR UL grant</w:t>
                      </w:r>
                      <w:r>
                        <w:rPr>
                          <w:bCs/>
                        </w:rPr>
                        <w:t xml:space="preserve">, </w:t>
                      </w:r>
                      <w:r>
                        <w:t>for FR2-2 operation, the ChannelAccess-Cpext field in DCI indicates the channel access type only. A new table similar to Table 7.3.1.1.1-4 is introduced with entries “Type 1 channel access in 4.4.1 of 37.213”, “Type 2 channel access in 4.4.2 of 37.213” and “Type 3 channel access in 4.4.3 of 37.213”, and “reserved”.</w:t>
                      </w:r>
                    </w:p>
                    <w:p w14:paraId="545EBED9" w14:textId="77777777" w:rsidR="003C529D" w:rsidRDefault="003C529D" w:rsidP="003C529D">
                      <w:pPr>
                        <w:pStyle w:val="ListParagraph"/>
                        <w:numPr>
                          <w:ilvl w:val="0"/>
                          <w:numId w:val="72"/>
                        </w:numPr>
                        <w:kinsoku w:val="0"/>
                        <w:autoSpaceDE/>
                        <w:autoSpaceDN/>
                        <w:spacing w:after="60" w:line="259" w:lineRule="auto"/>
                        <w:jc w:val="left"/>
                      </w:pPr>
                      <w:r>
                        <w:t>TP 2.9-C</w:t>
                      </w:r>
                    </w:p>
                    <w:p w14:paraId="16194236" w14:textId="77777777" w:rsidR="005E43AD" w:rsidRPr="006D36C1" w:rsidRDefault="005E43AD"/>
                  </w:txbxContent>
                </v:textbox>
                <w10:wrap type="topAndBottom" anchorx="margin"/>
              </v:shape>
            </w:pict>
          </mc:Fallback>
        </mc:AlternateContent>
      </w:r>
      <w:r>
        <w:rPr>
          <w:lang w:val="en-US"/>
        </w:rPr>
        <w:t xml:space="preserve">In RAN1 </w:t>
      </w:r>
      <w:r w:rsidR="003C529D">
        <w:rPr>
          <w:lang w:val="en-US"/>
        </w:rPr>
        <w:t>108</w:t>
      </w:r>
      <w:r>
        <w:rPr>
          <w:lang w:val="en-US"/>
        </w:rPr>
        <w:t>-e</w:t>
      </w:r>
      <w:r w:rsidR="0072391B">
        <w:rPr>
          <w:lang w:val="en-US"/>
        </w:rPr>
        <w:fldChar w:fldCharType="begin"/>
      </w:r>
      <w:r w:rsidR="0072391B">
        <w:rPr>
          <w:lang w:val="en-US"/>
        </w:rPr>
        <w:instrText xml:space="preserve"> REF _Ref92783945 \r \h </w:instrText>
      </w:r>
      <w:r w:rsidR="0072391B">
        <w:rPr>
          <w:lang w:val="en-US"/>
        </w:rPr>
      </w:r>
      <w:r w:rsidR="0072391B">
        <w:rPr>
          <w:lang w:val="en-US"/>
        </w:rPr>
        <w:fldChar w:fldCharType="separate"/>
      </w:r>
      <w:r w:rsidR="0072391B">
        <w:rPr>
          <w:lang w:val="en-US"/>
        </w:rPr>
        <w:t>[13]</w:t>
      </w:r>
      <w:r w:rsidR="0072391B">
        <w:rPr>
          <w:lang w:val="en-US"/>
        </w:rPr>
        <w:fldChar w:fldCharType="end"/>
      </w:r>
      <w:r>
        <w:rPr>
          <w:lang w:val="en-US"/>
        </w:rPr>
        <w:t xml:space="preserve"> there was </w:t>
      </w:r>
      <w:r w:rsidR="003C529D">
        <w:rPr>
          <w:lang w:val="en-US"/>
        </w:rPr>
        <w:t>a proposal</w:t>
      </w:r>
      <w:r>
        <w:rPr>
          <w:lang w:val="en-US"/>
        </w:rPr>
        <w:t xml:space="preserve"> for the table to be included in 38.212 spec for indication of LBT in the fallback DCIs but we could not agree </w:t>
      </w:r>
      <w:r w:rsidR="003C529D">
        <w:rPr>
          <w:lang w:val="en-US"/>
        </w:rPr>
        <w:t>on it below</w:t>
      </w:r>
      <w:r>
        <w:rPr>
          <w:lang w:val="en-US"/>
        </w:rPr>
        <w:t xml:space="preserve">.   </w:t>
      </w:r>
    </w:p>
    <w:p w14:paraId="7AC38ED1" w14:textId="6A6A2CD4" w:rsidR="006D36C1" w:rsidRDefault="006D36C1" w:rsidP="006D36C1">
      <w:pPr>
        <w:rPr>
          <w:lang w:val="en-US"/>
        </w:rPr>
      </w:pPr>
    </w:p>
    <w:p w14:paraId="18925604" w14:textId="20E4695D" w:rsidR="00713472" w:rsidRDefault="006D36C1" w:rsidP="006D36C1">
      <w:pPr>
        <w:rPr>
          <w:lang w:val="en-US"/>
        </w:rPr>
      </w:pPr>
      <w:r>
        <w:rPr>
          <w:lang w:val="en-US"/>
        </w:rPr>
        <w:t>W</w:t>
      </w:r>
      <w:r w:rsidRPr="006D36C1">
        <w:rPr>
          <w:lang w:val="en-US"/>
        </w:rPr>
        <w:t xml:space="preserve">e think that the </w:t>
      </w:r>
      <w:r w:rsidR="00F1131C">
        <w:rPr>
          <w:lang w:val="en-US"/>
        </w:rPr>
        <w:t>f</w:t>
      </w:r>
      <w:r w:rsidRPr="006D36C1">
        <w:rPr>
          <w:lang w:val="en-US"/>
        </w:rPr>
        <w:t xml:space="preserve">allback DCI formats should not include the Type 2 channel access (CAT2 LBT) as it is only supported as an optional UE feature. Moreover, main use cases for fallback DCIs are for transmissions before RRC configuration, where UE features are not reported yet. Therefore, the gNB cannot indicate CAT2 LBT if the gNB does not know whether the UE supports the feature. </w:t>
      </w:r>
      <w:r>
        <w:rPr>
          <w:lang w:val="en-US"/>
        </w:rPr>
        <w:t>And hence t</w:t>
      </w:r>
      <w:r w:rsidRPr="006D36C1">
        <w:rPr>
          <w:lang w:val="en-US"/>
        </w:rPr>
        <w:t xml:space="preserve">here seems very little motivation to include it in fallback DCI when </w:t>
      </w:r>
      <w:r>
        <w:rPr>
          <w:lang w:val="en-US"/>
        </w:rPr>
        <w:t>C</w:t>
      </w:r>
      <w:r w:rsidRPr="006D36C1">
        <w:rPr>
          <w:lang w:val="en-US"/>
        </w:rPr>
        <w:t xml:space="preserve">AT2 LBT is only optional and helps only as an optimization feature. Conventionally, fallback DCI is not used for optimized features to reduce the DCI overhead. Therefore, it may be better to just signal 1 bit </w:t>
      </w:r>
      <w:r>
        <w:rPr>
          <w:lang w:val="en-US"/>
        </w:rPr>
        <w:t>(option 2)</w:t>
      </w:r>
      <w:r w:rsidR="00D67E5D">
        <w:rPr>
          <w:lang w:val="en-US"/>
        </w:rPr>
        <w:t xml:space="preserve"> </w:t>
      </w:r>
      <w:r w:rsidRPr="006D36C1">
        <w:rPr>
          <w:lang w:val="en-US"/>
        </w:rPr>
        <w:t xml:space="preserve">and </w:t>
      </w:r>
      <w:r w:rsidR="000C78BA">
        <w:rPr>
          <w:lang w:val="en-US"/>
        </w:rPr>
        <w:t>indicating whether</w:t>
      </w:r>
      <w:r w:rsidRPr="006D36C1">
        <w:rPr>
          <w:lang w:val="en-US"/>
        </w:rPr>
        <w:t xml:space="preserve"> sensing is needed or not and use </w:t>
      </w:r>
      <w:r w:rsidR="00712CB5">
        <w:rPr>
          <w:lang w:val="en-US"/>
        </w:rPr>
        <w:t>n</w:t>
      </w:r>
      <w:r w:rsidRPr="006D36C1">
        <w:rPr>
          <w:lang w:val="en-US"/>
        </w:rPr>
        <w:t>on-fallback DCI</w:t>
      </w:r>
      <w:r w:rsidR="000C78BA">
        <w:rPr>
          <w:lang w:val="en-US"/>
        </w:rPr>
        <w:t>s</w:t>
      </w:r>
      <w:r w:rsidRPr="006D36C1">
        <w:rPr>
          <w:lang w:val="en-US"/>
        </w:rPr>
        <w:t xml:space="preserve"> to indicate which type of LBT is used.</w:t>
      </w:r>
    </w:p>
    <w:p w14:paraId="4605F7C0" w14:textId="5E0C8F90" w:rsidR="001B13D6" w:rsidRPr="00620E4D" w:rsidRDefault="00507839" w:rsidP="001B13D6">
      <w:pPr>
        <w:pStyle w:val="Proposal"/>
        <w:rPr>
          <w:rFonts w:eastAsia="MS Mincho"/>
        </w:rPr>
      </w:pPr>
      <w:bookmarkStart w:id="306" w:name="_Toc92179533"/>
      <w:bookmarkStart w:id="307" w:name="_Toc92185006"/>
      <w:bookmarkStart w:id="308" w:name="_Toc92188130"/>
      <w:bookmarkStart w:id="309" w:name="_Toc92785312"/>
      <w:bookmarkStart w:id="310" w:name="_Toc92809925"/>
      <w:bookmarkStart w:id="311" w:name="_Toc92179534"/>
      <w:bookmarkStart w:id="312" w:name="_Toc92185007"/>
      <w:bookmarkStart w:id="313" w:name="_Toc92188131"/>
      <w:bookmarkStart w:id="314" w:name="_Toc92785313"/>
      <w:bookmarkStart w:id="315" w:name="_Toc92809926"/>
      <w:bookmarkStart w:id="316" w:name="_Toc92179535"/>
      <w:bookmarkStart w:id="317" w:name="_Toc92185008"/>
      <w:bookmarkStart w:id="318" w:name="_Toc92188132"/>
      <w:bookmarkStart w:id="319" w:name="_Toc92785314"/>
      <w:bookmarkStart w:id="320" w:name="_Toc92809927"/>
      <w:bookmarkStart w:id="321" w:name="_Toc92179536"/>
      <w:bookmarkStart w:id="322" w:name="_Toc92185009"/>
      <w:bookmarkStart w:id="323" w:name="_Toc92188133"/>
      <w:bookmarkStart w:id="324" w:name="_Toc92785315"/>
      <w:bookmarkStart w:id="325" w:name="_Toc92809928"/>
      <w:bookmarkStart w:id="326" w:name="_Toc92179537"/>
      <w:bookmarkStart w:id="327" w:name="_Toc92185010"/>
      <w:bookmarkStart w:id="328" w:name="_Toc92188134"/>
      <w:bookmarkStart w:id="329" w:name="_Toc92785316"/>
      <w:bookmarkStart w:id="330" w:name="_Toc92809929"/>
      <w:bookmarkStart w:id="331" w:name="_Toc92179538"/>
      <w:bookmarkStart w:id="332" w:name="_Toc92185011"/>
      <w:bookmarkStart w:id="333" w:name="_Toc92188135"/>
      <w:bookmarkStart w:id="334" w:name="_Toc92785317"/>
      <w:bookmarkStart w:id="335" w:name="_Toc92809930"/>
      <w:bookmarkStart w:id="336" w:name="_Toc92179539"/>
      <w:bookmarkStart w:id="337" w:name="_Toc92185012"/>
      <w:bookmarkStart w:id="338" w:name="_Toc92188136"/>
      <w:bookmarkStart w:id="339" w:name="_Toc92785318"/>
      <w:bookmarkStart w:id="340" w:name="_Toc92809931"/>
      <w:bookmarkStart w:id="341" w:name="_Toc92179540"/>
      <w:bookmarkStart w:id="342" w:name="_Toc92185013"/>
      <w:bookmarkStart w:id="343" w:name="_Toc92188137"/>
      <w:bookmarkStart w:id="344" w:name="_Toc92785319"/>
      <w:bookmarkStart w:id="345" w:name="_Toc92809932"/>
      <w:bookmarkStart w:id="346" w:name="_Toc92179541"/>
      <w:bookmarkStart w:id="347" w:name="_Toc92185014"/>
      <w:bookmarkStart w:id="348" w:name="_Toc92188138"/>
      <w:bookmarkStart w:id="349" w:name="_Toc92785320"/>
      <w:bookmarkStart w:id="350" w:name="_Toc92809933"/>
      <w:bookmarkStart w:id="351" w:name="_Toc92179542"/>
      <w:bookmarkStart w:id="352" w:name="_Toc92185015"/>
      <w:bookmarkStart w:id="353" w:name="_Toc92188139"/>
      <w:bookmarkStart w:id="354" w:name="_Toc92785321"/>
      <w:bookmarkStart w:id="355" w:name="_Toc92809934"/>
      <w:bookmarkStart w:id="356" w:name="_Toc92179543"/>
      <w:bookmarkStart w:id="357" w:name="_Toc92185016"/>
      <w:bookmarkStart w:id="358" w:name="_Toc92188140"/>
      <w:bookmarkStart w:id="359" w:name="_Toc92785322"/>
      <w:bookmarkStart w:id="360" w:name="_Toc92809935"/>
      <w:bookmarkStart w:id="361" w:name="_Toc92179544"/>
      <w:bookmarkStart w:id="362" w:name="_Toc92185017"/>
      <w:bookmarkStart w:id="363" w:name="_Toc92188141"/>
      <w:bookmarkStart w:id="364" w:name="_Toc92785323"/>
      <w:bookmarkStart w:id="365" w:name="_Toc92809936"/>
      <w:bookmarkStart w:id="366" w:name="_Toc92179545"/>
      <w:bookmarkStart w:id="367" w:name="_Toc92185018"/>
      <w:bookmarkStart w:id="368" w:name="_Toc92188142"/>
      <w:bookmarkStart w:id="369" w:name="_Toc92785324"/>
      <w:bookmarkStart w:id="370" w:name="_Toc92809937"/>
      <w:bookmarkStart w:id="371" w:name="_Toc92179546"/>
      <w:bookmarkStart w:id="372" w:name="_Toc92185019"/>
      <w:bookmarkStart w:id="373" w:name="_Toc92188143"/>
      <w:bookmarkStart w:id="374" w:name="_Toc92785325"/>
      <w:bookmarkStart w:id="375" w:name="_Toc92809938"/>
      <w:bookmarkStart w:id="376" w:name="_Toc92179547"/>
      <w:bookmarkStart w:id="377" w:name="_Toc92185020"/>
      <w:bookmarkStart w:id="378" w:name="_Toc92188144"/>
      <w:bookmarkStart w:id="379" w:name="_Toc92785326"/>
      <w:bookmarkStart w:id="380" w:name="_Toc92809939"/>
      <w:bookmarkStart w:id="381" w:name="_Toc92179548"/>
      <w:bookmarkStart w:id="382" w:name="_Toc92185021"/>
      <w:bookmarkStart w:id="383" w:name="_Toc92188145"/>
      <w:bookmarkStart w:id="384" w:name="_Toc92785327"/>
      <w:bookmarkStart w:id="385" w:name="_Toc92809940"/>
      <w:bookmarkStart w:id="386" w:name="_Toc92179549"/>
      <w:bookmarkStart w:id="387" w:name="_Toc92185022"/>
      <w:bookmarkStart w:id="388" w:name="_Toc92188146"/>
      <w:bookmarkStart w:id="389" w:name="_Toc92785328"/>
      <w:bookmarkStart w:id="390" w:name="_Toc92809941"/>
      <w:bookmarkStart w:id="391" w:name="_Toc92179550"/>
      <w:bookmarkStart w:id="392" w:name="_Toc92185023"/>
      <w:bookmarkStart w:id="393" w:name="_Toc92188147"/>
      <w:bookmarkStart w:id="394" w:name="_Toc92785329"/>
      <w:bookmarkStart w:id="395" w:name="_Toc92809942"/>
      <w:bookmarkStart w:id="396" w:name="_Toc92179551"/>
      <w:bookmarkStart w:id="397" w:name="_Toc92185024"/>
      <w:bookmarkStart w:id="398" w:name="_Toc92188148"/>
      <w:bookmarkStart w:id="399" w:name="_Toc92785330"/>
      <w:bookmarkStart w:id="400" w:name="_Toc92809943"/>
      <w:bookmarkStart w:id="401" w:name="_Toc90314678"/>
      <w:bookmarkStart w:id="402" w:name="_Toc92179552"/>
      <w:bookmarkStart w:id="403" w:name="_Toc92185025"/>
      <w:bookmarkStart w:id="404" w:name="_Toc92188149"/>
      <w:bookmarkStart w:id="405" w:name="_Toc92785331"/>
      <w:bookmarkStart w:id="406" w:name="_Toc92809944"/>
      <w:bookmarkStart w:id="407" w:name="_Toc101789670"/>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r w:rsidRPr="00072B78">
        <w:rPr>
          <w:lang w:val="en-US"/>
        </w:rPr>
        <w:t>For fallback DCI formats 0_0 and 1_0 and RAR UL grant, for FR2-2 operation, the ChannelAccess-Cpext field in DCI indicates the channel access type only. A new table similar to Table 7.3.1.1.1-4 is introduced with entries “Type 1 channel access in 4.4.1 of 37.213”, and “Type 3 channel access in 4.4.3 of 37.213”</w:t>
      </w:r>
      <w:r w:rsidR="00332BDF">
        <w:rPr>
          <w:lang w:val="en-US"/>
        </w:rPr>
        <w:t xml:space="preserve">. </w:t>
      </w:r>
      <w:r w:rsidRPr="00072B78">
        <w:rPr>
          <w:lang w:val="en-US"/>
        </w:rPr>
        <w:t>If the bit in SIB</w:t>
      </w:r>
      <w:r w:rsidR="004135E0">
        <w:rPr>
          <w:lang w:val="en-US"/>
        </w:rPr>
        <w:t>1</w:t>
      </w:r>
      <w:r w:rsidRPr="00072B78">
        <w:rPr>
          <w:lang w:val="en-US"/>
        </w:rPr>
        <w:t xml:space="preserve"> </w:t>
      </w:r>
      <w:r w:rsidR="002F44F9">
        <w:rPr>
          <w:lang w:val="en-US"/>
        </w:rPr>
        <w:t xml:space="preserve">indicating </w:t>
      </w:r>
      <w:r w:rsidR="00B37846">
        <w:rPr>
          <w:lang w:val="en-US"/>
        </w:rPr>
        <w:t xml:space="preserve">all RACH and CG transmissions </w:t>
      </w:r>
      <w:r w:rsidR="0085522F">
        <w:rPr>
          <w:lang w:val="en-US"/>
        </w:rPr>
        <w:t xml:space="preserve">needs LBT </w:t>
      </w:r>
      <w:r w:rsidRPr="00072B78">
        <w:rPr>
          <w:lang w:val="en-US"/>
        </w:rPr>
        <w:t>is set to true, UE does not expect a DCI indicating “Type 3 channel access in 4.4.3 of 37.213”</w:t>
      </w:r>
      <w:bookmarkEnd w:id="407"/>
    </w:p>
    <w:p w14:paraId="526C9483" w14:textId="77777777" w:rsidR="00797161" w:rsidRDefault="00797161" w:rsidP="009835B0">
      <w:pPr>
        <w:rPr>
          <w:lang w:val="en-US"/>
        </w:rPr>
      </w:pPr>
    </w:p>
    <w:p w14:paraId="14CA0F79" w14:textId="22EC7755" w:rsidR="00797161" w:rsidRDefault="00797161" w:rsidP="00797161">
      <w:pPr>
        <w:pStyle w:val="Heading3"/>
        <w:rPr>
          <w:lang w:val="en-US"/>
        </w:rPr>
      </w:pPr>
      <w:bookmarkStart w:id="408" w:name="_Toc101789721"/>
      <w:r>
        <w:rPr>
          <w:lang w:val="en-US"/>
        </w:rPr>
        <w:t>3.</w:t>
      </w:r>
      <w:r w:rsidR="003E2207">
        <w:rPr>
          <w:lang w:val="en-US"/>
        </w:rPr>
        <w:t>2</w:t>
      </w:r>
      <w:r>
        <w:rPr>
          <w:lang w:val="en-US"/>
        </w:rPr>
        <w:t>.2</w:t>
      </w:r>
      <w:r>
        <w:rPr>
          <w:lang w:val="en-US"/>
        </w:rPr>
        <w:tab/>
        <w:t xml:space="preserve">Consecutive </w:t>
      </w:r>
      <w:r w:rsidR="00B619E9">
        <w:rPr>
          <w:lang w:val="en-US"/>
        </w:rPr>
        <w:t xml:space="preserve">scheduled UL </w:t>
      </w:r>
      <w:r>
        <w:rPr>
          <w:lang w:val="en-US"/>
        </w:rPr>
        <w:t xml:space="preserve">transmissions in a </w:t>
      </w:r>
      <w:r w:rsidR="007A48A6">
        <w:rPr>
          <w:lang w:val="en-US"/>
        </w:rPr>
        <w:t>gNB-initiate</w:t>
      </w:r>
      <w:r>
        <w:rPr>
          <w:lang w:val="en-US"/>
        </w:rPr>
        <w:t>d COT</w:t>
      </w:r>
      <w:bookmarkEnd w:id="408"/>
    </w:p>
    <w:p w14:paraId="3B88E824" w14:textId="6F75D302" w:rsidR="00B619E9" w:rsidRDefault="00797161" w:rsidP="00B619E9">
      <w:pPr>
        <w:rPr>
          <w:lang w:val="en-US"/>
        </w:rPr>
      </w:pPr>
      <w:r>
        <w:rPr>
          <w:lang w:val="en-US"/>
        </w:rPr>
        <w:t xml:space="preserve">In a </w:t>
      </w:r>
      <w:r w:rsidR="00B619E9">
        <w:rPr>
          <w:lang w:val="en-US"/>
        </w:rPr>
        <w:t>gNB-</w:t>
      </w:r>
      <w:r w:rsidR="00C17774">
        <w:rPr>
          <w:lang w:val="en-US"/>
        </w:rPr>
        <w:t>initiated</w:t>
      </w:r>
      <w:r w:rsidR="00B619E9">
        <w:rPr>
          <w:lang w:val="en-US"/>
        </w:rPr>
        <w:t xml:space="preserve"> COT, </w:t>
      </w:r>
      <w:bookmarkStart w:id="409" w:name="_Toc46307406"/>
      <w:bookmarkStart w:id="410" w:name="_Toc47530184"/>
      <w:r w:rsidR="009835B0">
        <w:rPr>
          <w:lang w:val="en-US"/>
        </w:rPr>
        <w:t>if</w:t>
      </w:r>
      <w:r w:rsidR="009835B0" w:rsidRPr="00BA48AE">
        <w:rPr>
          <w:lang w:val="en-US"/>
        </w:rPr>
        <w:t xml:space="preserve"> a UE is scheduled</w:t>
      </w:r>
      <w:r w:rsidR="00B619E9">
        <w:rPr>
          <w:lang w:val="en-US"/>
        </w:rPr>
        <w:t xml:space="preserve"> with a DCI indication to perform LBT and </w:t>
      </w:r>
      <w:r w:rsidR="009835B0" w:rsidRPr="00BA48AE">
        <w:rPr>
          <w:lang w:val="en-US"/>
        </w:rPr>
        <w:t xml:space="preserve">transmit a set of consecutive UL transmissions </w:t>
      </w:r>
      <w:r w:rsidR="00B619E9">
        <w:rPr>
          <w:lang w:val="en-US"/>
        </w:rPr>
        <w:t xml:space="preserve">there needs to be clarifications on </w:t>
      </w:r>
      <w:r w:rsidR="007A48A6">
        <w:rPr>
          <w:lang w:val="en-US"/>
        </w:rPr>
        <w:t>the UE behavior</w:t>
      </w:r>
      <w:r w:rsidR="00B619E9">
        <w:rPr>
          <w:lang w:val="en-US"/>
        </w:rPr>
        <w:t>.</w:t>
      </w:r>
      <w:r w:rsidR="00DE6FFC">
        <w:rPr>
          <w:lang w:val="en-US"/>
        </w:rPr>
        <w:t xml:space="preserve"> Rel-16 could be used as a baseline and i</w:t>
      </w:r>
      <w:r w:rsidR="00B619E9">
        <w:rPr>
          <w:lang w:val="en-US"/>
        </w:rPr>
        <w:t>n the following, we highlight various use cases that may be pertinent to Rel-17</w:t>
      </w:r>
      <w:r w:rsidR="00DE6FFC">
        <w:rPr>
          <w:lang w:val="en-US"/>
        </w:rPr>
        <w:t>.</w:t>
      </w:r>
    </w:p>
    <w:p w14:paraId="6E32ED7A" w14:textId="3C2354A1" w:rsidR="00976F2C" w:rsidRDefault="00B619E9" w:rsidP="00976F2C">
      <w:pPr>
        <w:ind w:left="450"/>
        <w:rPr>
          <w:lang w:val="en-US"/>
        </w:rPr>
      </w:pPr>
      <w:r>
        <w:rPr>
          <w:lang w:val="en-US"/>
        </w:rPr>
        <w:lastRenderedPageBreak/>
        <w:t xml:space="preserve">1. </w:t>
      </w:r>
      <w:r w:rsidR="00976F2C">
        <w:rPr>
          <w:lang w:val="en-US"/>
        </w:rPr>
        <w:tab/>
      </w:r>
      <w:r>
        <w:rPr>
          <w:lang w:val="en-US"/>
        </w:rPr>
        <w:t xml:space="preserve">For regions where sensing is required before all transmissions, for example in Japan, the LBT indicated in the DCI needs to be performed for all the UL transmissions in the set. </w:t>
      </w:r>
    </w:p>
    <w:p w14:paraId="525F0102" w14:textId="5BA28456" w:rsidR="009835B0" w:rsidRDefault="00976F2C" w:rsidP="00976F2C">
      <w:pPr>
        <w:ind w:left="450"/>
        <w:rPr>
          <w:lang w:val="en-US"/>
        </w:rPr>
      </w:pPr>
      <w:r>
        <w:rPr>
          <w:lang w:val="en-US"/>
        </w:rPr>
        <w:t xml:space="preserve">2. For regions where sensing is not required before all transmissions </w:t>
      </w:r>
      <w:r w:rsidR="007A48A6">
        <w:rPr>
          <w:lang w:val="en-US"/>
        </w:rPr>
        <w:t xml:space="preserve">but if a UE is scheduled to transmit a set of consecutive UL transmissions with or without gaps </w:t>
      </w:r>
      <w:r w:rsidR="009835B0" w:rsidRPr="00BA48AE">
        <w:rPr>
          <w:lang w:val="en-US"/>
        </w:rPr>
        <w:t>including PUSCH using one or more UL grant(s), PUCCH using one or more DL grant(s), or SRS with one or more DL grant(s) or UL grant(s), the UE may continue transmission of the remaining UL transmissions in the set</w:t>
      </w:r>
      <w:r w:rsidR="00017B1F">
        <w:rPr>
          <w:lang w:val="en-US"/>
        </w:rPr>
        <w:t xml:space="preserve"> without LBT</w:t>
      </w:r>
      <w:r w:rsidR="009835B0" w:rsidRPr="00BA48AE">
        <w:rPr>
          <w:lang w:val="en-US"/>
        </w:rPr>
        <w:t>, if any.</w:t>
      </w:r>
      <w:r w:rsidR="00E44252">
        <w:rPr>
          <w:lang w:val="en-US"/>
        </w:rPr>
        <w:t xml:space="preserve"> It can be noted that the indication in DCI can also be no LBT which will cover all the cases under this assumption.</w:t>
      </w:r>
    </w:p>
    <w:p w14:paraId="2E00DE1E" w14:textId="1262267C" w:rsidR="007A48A6" w:rsidRDefault="00E44252" w:rsidP="00E44252">
      <w:pPr>
        <w:pStyle w:val="Observation"/>
        <w:rPr>
          <w:lang w:val="en-US"/>
        </w:rPr>
      </w:pPr>
      <w:bookmarkStart w:id="411" w:name="_Toc101789655"/>
      <w:r>
        <w:rPr>
          <w:lang w:val="en-US"/>
        </w:rPr>
        <w:t>UE behavior for consecutive scheduled UL transmissions in a gNB-initiated COT needs further clarifications</w:t>
      </w:r>
      <w:bookmarkEnd w:id="411"/>
    </w:p>
    <w:p w14:paraId="67FDABA0" w14:textId="6890922C" w:rsidR="007A48A6" w:rsidRDefault="007A48A6" w:rsidP="00E44252">
      <w:pPr>
        <w:pStyle w:val="Proposal"/>
        <w:rPr>
          <w:lang w:val="en-US"/>
        </w:rPr>
      </w:pPr>
      <w:bookmarkStart w:id="412" w:name="_Toc101789671"/>
      <w:r>
        <w:rPr>
          <w:lang w:val="en-US"/>
        </w:rPr>
        <w:t>For regions where sensing is not required before every transmission, i</w:t>
      </w:r>
      <w:r w:rsidRPr="007A48A6">
        <w:rPr>
          <w:lang w:val="en-US"/>
        </w:rPr>
        <w:t xml:space="preserve">f a UE is scheduled to transmit a set of consecutive UL transmissions </w:t>
      </w:r>
      <w:r>
        <w:rPr>
          <w:lang w:val="en-US"/>
        </w:rPr>
        <w:t xml:space="preserve">with or </w:t>
      </w:r>
      <w:r w:rsidRPr="007A48A6">
        <w:rPr>
          <w:lang w:val="en-US"/>
        </w:rPr>
        <w:t>without gaps including PUSCH  using one or more UL grant(s), PUCCH using one or more DL grant(s), or SRS with one or more DL grant(s) or UL grant(s) and the UE transmits</w:t>
      </w:r>
      <w:r w:rsidR="00F261B6">
        <w:rPr>
          <w:lang w:val="en-US"/>
        </w:rPr>
        <w:t xml:space="preserve"> the first</w:t>
      </w:r>
      <w:r w:rsidRPr="007A48A6">
        <w:rPr>
          <w:lang w:val="en-US"/>
        </w:rPr>
        <w:t xml:space="preserve"> of the scheduled UL transmissions in the set after accessing the channel using the LBT indicated in the DCI, the UE may continue transmission of the remaining UL transmissions in the set without any LBT.</w:t>
      </w:r>
      <w:bookmarkEnd w:id="412"/>
    </w:p>
    <w:p w14:paraId="2D2EC21C" w14:textId="47E5386A" w:rsidR="00434DBF" w:rsidRDefault="00434DBF" w:rsidP="00434DBF">
      <w:pPr>
        <w:rPr>
          <w:lang w:val="en-US"/>
        </w:rPr>
      </w:pPr>
    </w:p>
    <w:p w14:paraId="02314E52" w14:textId="77777777" w:rsidR="000B359F" w:rsidRDefault="000B359F" w:rsidP="000B359F">
      <w:pPr>
        <w:pStyle w:val="Heading3"/>
        <w:rPr>
          <w:lang w:val="en-US"/>
        </w:rPr>
      </w:pPr>
      <w:bookmarkStart w:id="413" w:name="_Toc101789722"/>
      <w:r>
        <w:rPr>
          <w:lang w:val="en-US"/>
        </w:rPr>
        <w:t xml:space="preserve">3.2.3 </w:t>
      </w:r>
      <w:r>
        <w:rPr>
          <w:lang w:val="en-US"/>
        </w:rPr>
        <w:tab/>
        <w:t>UE-initiated COT sharing</w:t>
      </w:r>
      <w:bookmarkEnd w:id="413"/>
    </w:p>
    <w:p w14:paraId="38965152" w14:textId="77777777" w:rsidR="000B359F" w:rsidRDefault="000B359F" w:rsidP="000B359F">
      <w:pPr>
        <w:rPr>
          <w:lang w:val="en-US"/>
        </w:rPr>
      </w:pPr>
      <w:r>
        <w:rPr>
          <w:noProof/>
          <w:lang w:val="en-US"/>
        </w:rPr>
        <mc:AlternateContent>
          <mc:Choice Requires="wps">
            <w:drawing>
              <wp:anchor distT="0" distB="0" distL="114300" distR="114300" simplePos="0" relativeHeight="251658259" behindDoc="0" locked="0" layoutInCell="1" allowOverlap="1" wp14:anchorId="6012AC00" wp14:editId="475D6DAB">
                <wp:simplePos x="0" y="0"/>
                <wp:positionH relativeFrom="column">
                  <wp:posOffset>-59690</wp:posOffset>
                </wp:positionH>
                <wp:positionV relativeFrom="paragraph">
                  <wp:posOffset>382905</wp:posOffset>
                </wp:positionV>
                <wp:extent cx="6102350" cy="1911350"/>
                <wp:effectExtent l="0" t="0" r="12700" b="12700"/>
                <wp:wrapTopAndBottom/>
                <wp:docPr id="13" name="Text Box 13"/>
                <wp:cNvGraphicFramePr/>
                <a:graphic xmlns:a="http://schemas.openxmlformats.org/drawingml/2006/main">
                  <a:graphicData uri="http://schemas.microsoft.com/office/word/2010/wordprocessingShape">
                    <wps:wsp>
                      <wps:cNvSpPr txBox="1"/>
                      <wps:spPr>
                        <a:xfrm>
                          <a:off x="0" y="0"/>
                          <a:ext cx="6102350" cy="1911350"/>
                        </a:xfrm>
                        <a:prstGeom prst="rect">
                          <a:avLst/>
                        </a:prstGeom>
                        <a:solidFill>
                          <a:schemeClr val="lt1"/>
                        </a:solidFill>
                        <a:ln w="6350">
                          <a:solidFill>
                            <a:prstClr val="black"/>
                          </a:solidFill>
                        </a:ln>
                      </wps:spPr>
                      <wps:txbx>
                        <w:txbxContent>
                          <w:p w14:paraId="6BFEE868" w14:textId="77777777" w:rsidR="000B359F" w:rsidRPr="002869AD" w:rsidRDefault="000B359F" w:rsidP="000B359F">
                            <w:pPr>
                              <w:rPr>
                                <w:rFonts w:ascii="Times New Roman" w:hAnsi="Times New Roman"/>
                                <w:b/>
                                <w:bCs/>
                                <w:u w:val="single"/>
                                <w:lang w:eastAsia="x-none"/>
                              </w:rPr>
                            </w:pPr>
                            <w:r w:rsidRPr="002869AD">
                              <w:rPr>
                                <w:rFonts w:ascii="Times New Roman" w:hAnsi="Times New Roman"/>
                                <w:b/>
                                <w:bCs/>
                                <w:u w:val="single"/>
                                <w:lang w:eastAsia="x-none"/>
                              </w:rPr>
                              <w:t>Conclusion</w:t>
                            </w:r>
                          </w:p>
                          <w:p w14:paraId="2D26C4A9" w14:textId="77777777" w:rsidR="000B359F" w:rsidRPr="002869AD" w:rsidRDefault="000B359F" w:rsidP="000B359F">
                            <w:pPr>
                              <w:rPr>
                                <w:rFonts w:ascii="Times New Roman" w:hAnsi="Times New Roman"/>
                              </w:rPr>
                            </w:pPr>
                            <w:r w:rsidRPr="002869AD">
                              <w:rPr>
                                <w:rFonts w:ascii="Times New Roman" w:hAnsi="Times New Roman"/>
                              </w:rPr>
                              <w:t xml:space="preserve">UL to DL COT sharing is supported for FR2-2 unlicensed operation, including from dynamically scheduled UL and CG-PUSCH. </w:t>
                            </w:r>
                          </w:p>
                          <w:p w14:paraId="43534A02" w14:textId="77777777" w:rsidR="000B359F" w:rsidRPr="002869AD" w:rsidRDefault="000B359F" w:rsidP="000B359F">
                            <w:pPr>
                              <w:rPr>
                                <w:rFonts w:ascii="Times New Roman" w:hAnsi="Times New Roman"/>
                                <w:b/>
                                <w:bCs/>
                                <w:highlight w:val="green"/>
                                <w:lang w:eastAsia="x-none"/>
                              </w:rPr>
                            </w:pPr>
                            <w:r w:rsidRPr="002869AD">
                              <w:rPr>
                                <w:rFonts w:ascii="Times New Roman" w:hAnsi="Times New Roman"/>
                                <w:b/>
                                <w:bCs/>
                                <w:highlight w:val="green"/>
                                <w:lang w:eastAsia="x-none"/>
                              </w:rPr>
                              <w:t>Agreement</w:t>
                            </w:r>
                          </w:p>
                          <w:p w14:paraId="6D4AF48F" w14:textId="77777777" w:rsidR="000B359F" w:rsidRPr="002869AD" w:rsidRDefault="000B359F" w:rsidP="000B359F">
                            <w:pPr>
                              <w:rPr>
                                <w:rFonts w:ascii="Times New Roman" w:hAnsi="Times New Roman"/>
                              </w:rPr>
                            </w:pPr>
                            <w:r w:rsidRPr="002869AD">
                              <w:rPr>
                                <w:rFonts w:ascii="Times New Roman" w:hAnsi="Times New Roman"/>
                              </w:rPr>
                              <w:t>For CG-PUSCH to DL COT sharing, extend the duration and offset range to {1, …, 319}.</w:t>
                            </w:r>
                          </w:p>
                          <w:p w14:paraId="6F94F6E0" w14:textId="77777777" w:rsidR="000B359F" w:rsidRPr="002869AD" w:rsidRDefault="000B359F" w:rsidP="000B359F">
                            <w:pPr>
                              <w:rPr>
                                <w:rFonts w:ascii="Times New Roman" w:hAnsi="Times New Roman"/>
                                <w:b/>
                                <w:bCs/>
                                <w:highlight w:val="green"/>
                                <w:lang w:eastAsia="x-none"/>
                              </w:rPr>
                            </w:pPr>
                            <w:r w:rsidRPr="002869AD">
                              <w:rPr>
                                <w:rFonts w:ascii="Times New Roman" w:hAnsi="Times New Roman"/>
                                <w:b/>
                                <w:bCs/>
                                <w:highlight w:val="green"/>
                                <w:lang w:eastAsia="x-none"/>
                              </w:rPr>
                              <w:t>Agreement</w:t>
                            </w:r>
                          </w:p>
                          <w:p w14:paraId="40CFE2FD" w14:textId="77777777" w:rsidR="000B359F" w:rsidRPr="002869AD" w:rsidRDefault="000B359F" w:rsidP="000B359F">
                            <w:pPr>
                              <w:rPr>
                                <w:rFonts w:ascii="Times New Roman" w:hAnsi="Times New Roman"/>
                              </w:rPr>
                            </w:pPr>
                            <w:r w:rsidRPr="002869AD">
                              <w:rPr>
                                <w:rFonts w:ascii="Times New Roman" w:hAnsi="Times New Roman"/>
                              </w:rPr>
                              <w:t>For UE initiated COT, for EDT determination at the initiating device (UE), the Pout of the responding device (gNB) is not considered</w:t>
                            </w:r>
                          </w:p>
                          <w:p w14:paraId="0243E83E" w14:textId="77777777" w:rsidR="000B359F" w:rsidRDefault="000B359F" w:rsidP="000B359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012AC00" id="Text Box 13" o:spid="_x0000_s1032" type="#_x0000_t202" style="position:absolute;left:0;text-align:left;margin-left:-4.7pt;margin-top:30.15pt;width:480.5pt;height:150.5pt;z-index:251658259;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" fillcolor="white [3201]" strokeweight=".5pt">
                <v:textbox>
                  <w:txbxContent>
                    <w:p w14:paraId="6BFEE868" w14:textId="77777777" w:rsidR="000B359F" w:rsidRPr="002869AD" w:rsidRDefault="000B359F" w:rsidP="000B359F">
                      <w:pPr>
                        <w:rPr>
                          <w:rFonts w:ascii="Times New Roman" w:hAnsi="Times New Roman"/>
                          <w:b/>
                          <w:bCs/>
                          <w:u w:val="single"/>
                          <w:lang w:eastAsia="x-none"/>
                        </w:rPr>
                      </w:pPr>
                      <w:r w:rsidRPr="002869AD">
                        <w:rPr>
                          <w:rFonts w:ascii="Times New Roman" w:hAnsi="Times New Roman"/>
                          <w:b/>
                          <w:bCs/>
                          <w:u w:val="single"/>
                          <w:lang w:eastAsia="x-none"/>
                        </w:rPr>
                        <w:t>Conclusion</w:t>
                      </w:r>
                    </w:p>
                    <w:p w14:paraId="2D26C4A9" w14:textId="77777777" w:rsidR="000B359F" w:rsidRPr="002869AD" w:rsidRDefault="000B359F" w:rsidP="000B359F">
                      <w:pPr>
                        <w:rPr>
                          <w:rFonts w:ascii="Times New Roman" w:hAnsi="Times New Roman"/>
                        </w:rPr>
                      </w:pPr>
                      <w:r w:rsidRPr="002869AD">
                        <w:rPr>
                          <w:rFonts w:ascii="Times New Roman" w:hAnsi="Times New Roman"/>
                        </w:rPr>
                        <w:t xml:space="preserve">UL to DL COT sharing is supported for FR2-2 unlicensed operation, including from dynamically scheduled UL and CG-PUSCH. </w:t>
                      </w:r>
                    </w:p>
                    <w:p w14:paraId="43534A02" w14:textId="77777777" w:rsidR="000B359F" w:rsidRPr="002869AD" w:rsidRDefault="000B359F" w:rsidP="000B359F">
                      <w:pPr>
                        <w:rPr>
                          <w:rFonts w:ascii="Times New Roman" w:hAnsi="Times New Roman"/>
                          <w:b/>
                          <w:bCs/>
                          <w:highlight w:val="green"/>
                          <w:lang w:eastAsia="x-none"/>
                        </w:rPr>
                      </w:pPr>
                      <w:r w:rsidRPr="002869AD">
                        <w:rPr>
                          <w:rFonts w:ascii="Times New Roman" w:hAnsi="Times New Roman"/>
                          <w:b/>
                          <w:bCs/>
                          <w:highlight w:val="green"/>
                          <w:lang w:eastAsia="x-none"/>
                        </w:rPr>
                        <w:t>Agreement</w:t>
                      </w:r>
                    </w:p>
                    <w:p w14:paraId="6D4AF48F" w14:textId="77777777" w:rsidR="000B359F" w:rsidRPr="002869AD" w:rsidRDefault="000B359F" w:rsidP="000B359F">
                      <w:pPr>
                        <w:rPr>
                          <w:rFonts w:ascii="Times New Roman" w:hAnsi="Times New Roman"/>
                        </w:rPr>
                      </w:pPr>
                      <w:r w:rsidRPr="002869AD">
                        <w:rPr>
                          <w:rFonts w:ascii="Times New Roman" w:hAnsi="Times New Roman"/>
                        </w:rPr>
                        <w:t>For CG-PUSCH to DL COT sharing, extend the duration and offset range to {1, …, 319}.</w:t>
                      </w:r>
                    </w:p>
                    <w:p w14:paraId="6F94F6E0" w14:textId="77777777" w:rsidR="000B359F" w:rsidRPr="002869AD" w:rsidRDefault="000B359F" w:rsidP="000B359F">
                      <w:pPr>
                        <w:rPr>
                          <w:rFonts w:ascii="Times New Roman" w:hAnsi="Times New Roman"/>
                          <w:b/>
                          <w:bCs/>
                          <w:highlight w:val="green"/>
                          <w:lang w:eastAsia="x-none"/>
                        </w:rPr>
                      </w:pPr>
                      <w:r w:rsidRPr="002869AD">
                        <w:rPr>
                          <w:rFonts w:ascii="Times New Roman" w:hAnsi="Times New Roman"/>
                          <w:b/>
                          <w:bCs/>
                          <w:highlight w:val="green"/>
                          <w:lang w:eastAsia="x-none"/>
                        </w:rPr>
                        <w:t>Agreement</w:t>
                      </w:r>
                    </w:p>
                    <w:p w14:paraId="40CFE2FD" w14:textId="77777777" w:rsidR="000B359F" w:rsidRPr="002869AD" w:rsidRDefault="000B359F" w:rsidP="000B359F">
                      <w:pPr>
                        <w:rPr>
                          <w:rFonts w:ascii="Times New Roman" w:hAnsi="Times New Roman"/>
                        </w:rPr>
                      </w:pPr>
                      <w:r w:rsidRPr="002869AD">
                        <w:rPr>
                          <w:rFonts w:ascii="Times New Roman" w:hAnsi="Times New Roman"/>
                        </w:rPr>
                        <w:t>For UE initiated COT, for EDT determination at the initiating device (UE), the Pout of the responding device (gNB) is not considered</w:t>
                      </w:r>
                    </w:p>
                    <w:p w14:paraId="0243E83E" w14:textId="77777777" w:rsidR="000B359F" w:rsidRDefault="000B359F" w:rsidP="000B359F"/>
                  </w:txbxContent>
                </v:textbox>
                <w10:wrap type="topAndBottom"/>
              </v:shape>
            </w:pict>
          </mc:Fallback>
        </mc:AlternateContent>
      </w:r>
      <w:r>
        <w:rPr>
          <w:lang w:val="en-US"/>
        </w:rPr>
        <w:t>Regarding UE-initiated COT, the following conclusion and agreements were made during RAN1 #107-e</w:t>
      </w:r>
      <w:r>
        <w:rPr>
          <w:lang w:val="en-US"/>
        </w:rPr>
        <w:fldChar w:fldCharType="begin"/>
      </w:r>
      <w:r>
        <w:rPr>
          <w:lang w:val="en-US"/>
        </w:rPr>
        <w:instrText xml:space="preserve"> REF _Ref92783945 \r \h </w:instrText>
      </w:r>
      <w:r>
        <w:rPr>
          <w:lang w:val="en-US"/>
        </w:rPr>
      </w:r>
      <w:r>
        <w:rPr>
          <w:lang w:val="en-US"/>
        </w:rPr>
        <w:fldChar w:fldCharType="separate"/>
      </w:r>
      <w:r>
        <w:rPr>
          <w:lang w:val="en-US"/>
        </w:rPr>
        <w:t>[13]</w:t>
      </w:r>
      <w:r>
        <w:rPr>
          <w:lang w:val="en-US"/>
        </w:rPr>
        <w:fldChar w:fldCharType="end"/>
      </w:r>
      <w:r>
        <w:rPr>
          <w:lang w:val="en-US"/>
        </w:rPr>
        <w:t xml:space="preserve">. </w:t>
      </w:r>
    </w:p>
    <w:p w14:paraId="79BA83BC" w14:textId="77777777" w:rsidR="000B359F" w:rsidRDefault="000B359F" w:rsidP="000B359F">
      <w:pPr>
        <w:rPr>
          <w:lang w:val="en-US"/>
        </w:rPr>
      </w:pPr>
    </w:p>
    <w:p w14:paraId="035CAA67" w14:textId="77777777" w:rsidR="000B359F" w:rsidRDefault="000B359F" w:rsidP="000B359F">
      <w:pPr>
        <w:rPr>
          <w:lang w:val="en-US"/>
        </w:rPr>
      </w:pPr>
      <w:r>
        <w:rPr>
          <w:lang w:val="en-US"/>
        </w:rPr>
        <w:t xml:space="preserve">However, for the case where a gNB shares a channel occupancy initiated by a UE, the procedures for DL transmissions are not clear. The following highlights some scenarios that need to be supported in Rel -17. </w:t>
      </w:r>
    </w:p>
    <w:p w14:paraId="1501E280" w14:textId="77777777" w:rsidR="000B359F" w:rsidRDefault="000B359F" w:rsidP="000B359F">
      <w:pPr>
        <w:ind w:left="450"/>
        <w:rPr>
          <w:lang w:val="en-US"/>
        </w:rPr>
      </w:pPr>
      <w:r>
        <w:rPr>
          <w:lang w:val="en-US"/>
        </w:rPr>
        <w:t xml:space="preserve">1. For regions where sensing is required before all transmissions, for example in Japan, LBT needs to be performed. </w:t>
      </w:r>
    </w:p>
    <w:p w14:paraId="045AFB01" w14:textId="77777777" w:rsidR="000B359F" w:rsidRDefault="000B359F" w:rsidP="000B359F">
      <w:pPr>
        <w:ind w:left="450"/>
        <w:rPr>
          <w:lang w:val="en-US"/>
        </w:rPr>
      </w:pPr>
      <w:r>
        <w:rPr>
          <w:lang w:val="en-US"/>
        </w:rPr>
        <w:t xml:space="preserve">2. For regions where sensing is not required before all transmissions and </w:t>
      </w:r>
      <w:r w:rsidRPr="00DE6FFC">
        <w:rPr>
          <w:lang w:val="en-US"/>
        </w:rPr>
        <w:t>gNB shares a channel occupancy initiated by a UE with a UL transmission on scheduled resources or a PUSCH</w:t>
      </w:r>
      <w:r>
        <w:rPr>
          <w:lang w:val="en-US"/>
        </w:rPr>
        <w:t xml:space="preserve"> </w:t>
      </w:r>
      <w:r w:rsidRPr="00DE6FFC">
        <w:rPr>
          <w:lang w:val="en-US"/>
        </w:rPr>
        <w:t>transmission on configured resources by the UE after a gap</w:t>
      </w:r>
      <w:r>
        <w:rPr>
          <w:lang w:val="en-US"/>
        </w:rPr>
        <w:t xml:space="preserve">, </w:t>
      </w:r>
      <w:r w:rsidRPr="00DE6FFC">
        <w:rPr>
          <w:lang w:val="en-US"/>
        </w:rPr>
        <w:t>the</w:t>
      </w:r>
      <w:r>
        <w:rPr>
          <w:lang w:val="en-US"/>
        </w:rPr>
        <w:t xml:space="preserve"> </w:t>
      </w:r>
      <w:r w:rsidRPr="00DE6FFC">
        <w:rPr>
          <w:lang w:val="en-US"/>
        </w:rPr>
        <w:t xml:space="preserve">gNB may transmit a </w:t>
      </w:r>
      <w:r>
        <w:rPr>
          <w:lang w:val="en-US"/>
        </w:rPr>
        <w:t xml:space="preserve">DL </w:t>
      </w:r>
      <w:r w:rsidRPr="00DE6FFC">
        <w:rPr>
          <w:lang w:val="en-US"/>
        </w:rPr>
        <w:t xml:space="preserve">transmission that follows the </w:t>
      </w:r>
      <w:r>
        <w:rPr>
          <w:lang w:val="en-US"/>
        </w:rPr>
        <w:t>UL</w:t>
      </w:r>
      <w:r w:rsidRPr="00DE6FFC">
        <w:rPr>
          <w:lang w:val="en-US"/>
        </w:rPr>
        <w:t xml:space="preserve"> transmission</w:t>
      </w:r>
      <w:r>
        <w:rPr>
          <w:lang w:val="en-US"/>
        </w:rPr>
        <w:t xml:space="preserve">s without any LBT. </w:t>
      </w:r>
    </w:p>
    <w:p w14:paraId="315C192D" w14:textId="77777777" w:rsidR="000B359F" w:rsidRDefault="000B359F" w:rsidP="000B359F">
      <w:pPr>
        <w:rPr>
          <w:lang w:val="en-US"/>
        </w:rPr>
      </w:pPr>
      <w:r>
        <w:rPr>
          <w:lang w:val="en-US"/>
        </w:rPr>
        <w:t>Based on the above, we propose the following:</w:t>
      </w:r>
    </w:p>
    <w:p w14:paraId="353E9596" w14:textId="77777777" w:rsidR="000B359F" w:rsidRPr="003E3E70" w:rsidRDefault="000B359F" w:rsidP="000B359F">
      <w:pPr>
        <w:pStyle w:val="Proposal"/>
        <w:rPr>
          <w:lang w:val="en-US"/>
        </w:rPr>
      </w:pPr>
      <w:bookmarkStart w:id="414" w:name="_Toc101789672"/>
      <w:r>
        <w:rPr>
          <w:lang w:val="en-US"/>
        </w:rPr>
        <w:t xml:space="preserve">For regions where sensing is not required before every transmission, </w:t>
      </w:r>
      <w:r w:rsidRPr="003E3E70">
        <w:rPr>
          <w:lang w:val="en-US"/>
        </w:rPr>
        <w:t>and gNB shares a channel occupancy initiated by a UE with a UL transmission on scheduled resources or a PUSCH transmission on configured resources, the gNB may transmit a DL transmission that follows the UL transmissions without any LBT.</w:t>
      </w:r>
      <w:bookmarkEnd w:id="414"/>
    </w:p>
    <w:p w14:paraId="3CFD64D9" w14:textId="77777777" w:rsidR="000B359F" w:rsidRDefault="000B359F" w:rsidP="000B359F">
      <w:pPr>
        <w:pStyle w:val="Proposal"/>
        <w:rPr>
          <w:lang w:val="en-US"/>
        </w:rPr>
      </w:pPr>
      <w:bookmarkStart w:id="415" w:name="_Toc101789673"/>
      <w:r>
        <w:rPr>
          <w:lang w:val="en-US"/>
        </w:rPr>
        <w:t>In regions where sensing is required before all transmissions, for DL transmissions in a UE-initiated COT, the gNB may choose Type 1 channel access or Type 2 channel access based on implementation.</w:t>
      </w:r>
      <w:bookmarkEnd w:id="415"/>
      <w:r>
        <w:rPr>
          <w:lang w:val="en-US"/>
        </w:rPr>
        <w:t xml:space="preserve"> </w:t>
      </w:r>
    </w:p>
    <w:p w14:paraId="5D05A65F" w14:textId="7D960811" w:rsidR="006157AE" w:rsidRDefault="009056F7" w:rsidP="009056F7">
      <w:pPr>
        <w:pStyle w:val="Heading2"/>
        <w:rPr>
          <w:lang w:val="en-US"/>
        </w:rPr>
      </w:pPr>
      <w:bookmarkStart w:id="416" w:name="_Toc101789723"/>
      <w:r>
        <w:rPr>
          <w:lang w:val="en-US"/>
        </w:rPr>
        <w:lastRenderedPageBreak/>
        <w:t>3.</w:t>
      </w:r>
      <w:r w:rsidR="003E2207">
        <w:rPr>
          <w:lang w:val="en-US"/>
        </w:rPr>
        <w:t>3</w:t>
      </w:r>
      <w:r>
        <w:rPr>
          <w:lang w:val="en-US"/>
        </w:rPr>
        <w:tab/>
        <w:t>DCI 2_0 and LBT upgrade</w:t>
      </w:r>
      <w:bookmarkEnd w:id="416"/>
    </w:p>
    <w:p w14:paraId="731A293A" w14:textId="0554576A" w:rsidR="00475BD2" w:rsidRDefault="003D1518" w:rsidP="00475BD2">
      <w:pPr>
        <w:rPr>
          <w:lang w:val="en-US"/>
        </w:rPr>
      </w:pPr>
      <w:r>
        <w:rPr>
          <w:noProof/>
          <w:lang w:val="en-US"/>
        </w:rPr>
        <mc:AlternateContent>
          <mc:Choice Requires="wps">
            <w:drawing>
              <wp:anchor distT="0" distB="0" distL="114300" distR="114300" simplePos="0" relativeHeight="251658254" behindDoc="0" locked="0" layoutInCell="1" allowOverlap="1" wp14:anchorId="2F33D4D9" wp14:editId="0FD8B900">
                <wp:simplePos x="0" y="0"/>
                <wp:positionH relativeFrom="column">
                  <wp:posOffset>27940</wp:posOffset>
                </wp:positionH>
                <wp:positionV relativeFrom="paragraph">
                  <wp:posOffset>526415</wp:posOffset>
                </wp:positionV>
                <wp:extent cx="6146165" cy="3286760"/>
                <wp:effectExtent l="0" t="0" r="26035" b="27940"/>
                <wp:wrapTopAndBottom/>
                <wp:docPr id="5" name="Text Box 5"/>
                <wp:cNvGraphicFramePr/>
                <a:graphic xmlns:a="http://schemas.openxmlformats.org/drawingml/2006/main">
                  <a:graphicData uri="http://schemas.microsoft.com/office/word/2010/wordprocessingShape">
                    <wps:wsp>
                      <wps:cNvSpPr txBox="1"/>
                      <wps:spPr>
                        <a:xfrm>
                          <a:off x="0" y="0"/>
                          <a:ext cx="6146165" cy="3286760"/>
                        </a:xfrm>
                        <a:prstGeom prst="rect">
                          <a:avLst/>
                        </a:prstGeom>
                        <a:solidFill>
                          <a:schemeClr val="lt1"/>
                        </a:solidFill>
                        <a:ln w="6350">
                          <a:solidFill>
                            <a:prstClr val="black"/>
                          </a:solidFill>
                        </a:ln>
                      </wps:spPr>
                      <wps:txbx>
                        <w:txbxContent>
                          <w:p w14:paraId="20DCAB55" w14:textId="77777777" w:rsidR="008E1773" w:rsidRDefault="008E1773" w:rsidP="008E1773">
                            <w:pPr>
                              <w:pStyle w:val="discussionpoint"/>
                            </w:pPr>
                            <w:r>
                              <w:t>Discussion 2.10-1 (RRC impact) (closed and replaced by 2.10-4)</w:t>
                            </w:r>
                          </w:p>
                          <w:p w14:paraId="4CA599FE" w14:textId="77777777" w:rsidR="008E1773" w:rsidRDefault="008E1773" w:rsidP="008E1773">
                            <w:pPr>
                              <w:rPr>
                                <w:lang w:eastAsia="en-US"/>
                              </w:rPr>
                            </w:pPr>
                            <w:r>
                              <w:t>On i</w:t>
                            </w:r>
                            <w:r>
                              <w:rPr>
                                <w:lang w:eastAsia="en-US"/>
                              </w:rPr>
                              <w:t>ntroduc</w:t>
                            </w:r>
                            <w:r>
                              <w:t>ing</w:t>
                            </w:r>
                            <w:r>
                              <w:rPr>
                                <w:lang w:eastAsia="en-US"/>
                              </w:rPr>
                              <w:t xml:space="preserve"> beam specific COT-SI (COT duration) delivery in DCI 2_0</w:t>
                            </w:r>
                          </w:p>
                          <w:p w14:paraId="6DBD9D2B" w14:textId="77777777" w:rsidR="008E1773" w:rsidRDefault="008E1773" w:rsidP="008E1773">
                            <w:pPr>
                              <w:pStyle w:val="ListParagraph"/>
                              <w:numPr>
                                <w:ilvl w:val="0"/>
                                <w:numId w:val="78"/>
                              </w:numPr>
                              <w:kinsoku w:val="0"/>
                              <w:autoSpaceDE/>
                              <w:autoSpaceDN/>
                              <w:spacing w:after="60" w:line="259" w:lineRule="auto"/>
                              <w:jc w:val="left"/>
                            </w:pPr>
                            <w:r>
                              <w:t>Further support beam specific SFI</w:t>
                            </w:r>
                          </w:p>
                          <w:p w14:paraId="70446DEF" w14:textId="77777777" w:rsidR="008E1773" w:rsidRDefault="008E1773" w:rsidP="008E1773">
                            <w:pPr>
                              <w:pStyle w:val="ListParagraph"/>
                              <w:numPr>
                                <w:ilvl w:val="0"/>
                                <w:numId w:val="78"/>
                              </w:numPr>
                              <w:kinsoku w:val="0"/>
                              <w:autoSpaceDE/>
                              <w:autoSpaceDN/>
                              <w:spacing w:after="60" w:line="259" w:lineRule="auto"/>
                              <w:jc w:val="left"/>
                            </w:pPr>
                            <w:r>
                              <w:t>Further support beam specific SSGS switching</w:t>
                            </w:r>
                          </w:p>
                          <w:p w14:paraId="42CB7EDC" w14:textId="77777777" w:rsidR="008E1773" w:rsidRDefault="008E1773" w:rsidP="008E1773">
                            <w:pPr>
                              <w:pStyle w:val="ListParagraph"/>
                              <w:numPr>
                                <w:ilvl w:val="0"/>
                                <w:numId w:val="78"/>
                              </w:numPr>
                              <w:kinsoku w:val="0"/>
                              <w:autoSpaceDE/>
                              <w:autoSpaceDN/>
                              <w:spacing w:after="60" w:line="259" w:lineRule="auto"/>
                              <w:jc w:val="left"/>
                            </w:pPr>
                            <w:r>
                              <w:t>Further support beam specific PDCCH monitoring</w:t>
                            </w:r>
                          </w:p>
                          <w:p w14:paraId="71B15DFC" w14:textId="77777777" w:rsidR="006E45AC" w:rsidRDefault="006E45AC" w:rsidP="006E45AC">
                            <w:pPr>
                              <w:pStyle w:val="discussionpoint"/>
                            </w:pPr>
                            <w:r>
                              <w:t>Discussion 2.10-2 (RRC impact) (closed and replaced by 2.10-4)</w:t>
                            </w:r>
                          </w:p>
                          <w:p w14:paraId="3C6F907F" w14:textId="77777777" w:rsidR="006E45AC" w:rsidRDefault="006E45AC" w:rsidP="006E45AC">
                            <w:r>
                              <w:t>On mechanism to specific beam specific COT-SI (if supported)</w:t>
                            </w:r>
                          </w:p>
                          <w:p w14:paraId="1F072D08" w14:textId="77777777" w:rsidR="006E45AC" w:rsidRDefault="006E45AC" w:rsidP="006E45AC">
                            <w:pPr>
                              <w:pStyle w:val="ListParagraph"/>
                              <w:numPr>
                                <w:ilvl w:val="0"/>
                                <w:numId w:val="78"/>
                              </w:numPr>
                              <w:kinsoku w:val="0"/>
                              <w:autoSpaceDE/>
                              <w:autoSpaceDN/>
                              <w:spacing w:after="60" w:line="259" w:lineRule="auto"/>
                              <w:jc w:val="left"/>
                            </w:pPr>
                            <w:r>
                              <w:t>Alt 1: Bitmap indicator of beam groups served in CO for PUCCH-SpatialRelationInfo</w:t>
                            </w:r>
                          </w:p>
                          <w:p w14:paraId="3FBF0F61" w14:textId="77777777" w:rsidR="006E45AC" w:rsidRDefault="006E45AC" w:rsidP="006E45AC">
                            <w:pPr>
                              <w:pStyle w:val="ListParagraph"/>
                              <w:numPr>
                                <w:ilvl w:val="0"/>
                                <w:numId w:val="78"/>
                              </w:numPr>
                              <w:kinsoku w:val="0"/>
                              <w:autoSpaceDE/>
                              <w:autoSpaceDN/>
                              <w:spacing w:after="60" w:line="259" w:lineRule="auto"/>
                              <w:jc w:val="left"/>
                            </w:pPr>
                            <w:r>
                              <w:t xml:space="preserve">Alt 2: Introduced one or more TCI field in DCI 2_0 </w:t>
                            </w:r>
                          </w:p>
                          <w:p w14:paraId="511B0B51" w14:textId="77777777" w:rsidR="006E45AC" w:rsidRDefault="006E45AC" w:rsidP="006E45AC">
                            <w:pPr>
                              <w:pStyle w:val="ListParagraph"/>
                              <w:numPr>
                                <w:ilvl w:val="0"/>
                                <w:numId w:val="78"/>
                              </w:numPr>
                              <w:kinsoku w:val="0"/>
                              <w:autoSpaceDE/>
                              <w:autoSpaceDN/>
                              <w:spacing w:after="60" w:line="259" w:lineRule="auto"/>
                              <w:jc w:val="left"/>
                            </w:pPr>
                            <w:r>
                              <w:t>Alt 3:Beam Availability indicator</w:t>
                            </w:r>
                          </w:p>
                          <w:p w14:paraId="10C3C079" w14:textId="77777777" w:rsidR="003D1518" w:rsidRDefault="003D1518" w:rsidP="003D1518">
                            <w:pPr>
                              <w:pStyle w:val="discussionpoint"/>
                            </w:pPr>
                            <w:r>
                              <w:t>Proposed conclusion 2.10-4 (new)</w:t>
                            </w:r>
                          </w:p>
                          <w:p w14:paraId="40BB9DC0" w14:textId="77777777" w:rsidR="003D1518" w:rsidRDefault="003D1518" w:rsidP="003D1518">
                            <w:pPr>
                              <w:rPr>
                                <w:lang w:eastAsia="en-US"/>
                              </w:rPr>
                            </w:pPr>
                            <w:r>
                              <w:t>There is no consensus to in</w:t>
                            </w:r>
                            <w:r>
                              <w:rPr>
                                <w:lang w:eastAsia="en-US"/>
                              </w:rPr>
                              <w:t>troduce beam specific COT-SI (COT duration) delivery in DCI 2_0 in Rel.17. gNB is responsible to avoid COT sharing to unintended UEs for UL transmission, and gNB is responsible to avoid un-intended P-CSI-RS validation.</w:t>
                            </w:r>
                          </w:p>
                          <w:p w14:paraId="2BAFC275" w14:textId="4F6062D8" w:rsidR="003D1518" w:rsidRPr="009B6C57" w:rsidRDefault="003D1518" w:rsidP="009B6C57"/>
                          <w:p w14:paraId="0E9ACA41" w14:textId="77777777" w:rsidR="009B6C57" w:rsidRDefault="009B6C5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F33D4D9" id="Text Box 5" o:spid="_x0000_s1033" type="#_x0000_t202" style="position:absolute;left:0;text-align:left;margin-left:2.2pt;margin-top:41.45pt;width:483.95pt;height:258.8pt;z-index:25165825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" fillcolor="white [3201]" strokeweight=".5pt">
                <v:textbox>
                  <w:txbxContent>
                    <w:p w14:paraId="20DCAB55" w14:textId="77777777" w:rsidR="008E1773" w:rsidRDefault="008E1773" w:rsidP="008E1773">
                      <w:pPr>
                        <w:pStyle w:val="discussionpoint"/>
                      </w:pPr>
                      <w:r>
                        <w:t>Discussion 2.10-1 (RRC impact) (closed and replaced by 2.10-4)</w:t>
                      </w:r>
                    </w:p>
                    <w:p w14:paraId="4CA599FE" w14:textId="77777777" w:rsidR="008E1773" w:rsidRDefault="008E1773" w:rsidP="008E1773">
                      <w:pPr>
                        <w:rPr>
                          <w:lang w:eastAsia="en-US"/>
                        </w:rPr>
                      </w:pPr>
                      <w:r>
                        <w:t>On i</w:t>
                      </w:r>
                      <w:r>
                        <w:rPr>
                          <w:lang w:eastAsia="en-US"/>
                        </w:rPr>
                        <w:t>ntroduc</w:t>
                      </w:r>
                      <w:r>
                        <w:t>ing</w:t>
                      </w:r>
                      <w:r>
                        <w:rPr>
                          <w:lang w:eastAsia="en-US"/>
                        </w:rPr>
                        <w:t xml:space="preserve"> beam specific COT-SI (COT duration) delivery in DCI 2_0</w:t>
                      </w:r>
                    </w:p>
                    <w:p w14:paraId="6DBD9D2B" w14:textId="77777777" w:rsidR="008E1773" w:rsidRDefault="008E1773" w:rsidP="008E1773">
                      <w:pPr>
                        <w:pStyle w:val="ListParagraph"/>
                        <w:numPr>
                          <w:ilvl w:val="0"/>
                          <w:numId w:val="78"/>
                        </w:numPr>
                        <w:kinsoku w:val="0"/>
                        <w:autoSpaceDE/>
                        <w:autoSpaceDN/>
                        <w:spacing w:after="60" w:line="259" w:lineRule="auto"/>
                        <w:jc w:val="left"/>
                      </w:pPr>
                      <w:r>
                        <w:t>Further support beam specific SFI</w:t>
                      </w:r>
                    </w:p>
                    <w:p w14:paraId="70446DEF" w14:textId="77777777" w:rsidR="008E1773" w:rsidRDefault="008E1773" w:rsidP="008E1773">
                      <w:pPr>
                        <w:pStyle w:val="ListParagraph"/>
                        <w:numPr>
                          <w:ilvl w:val="0"/>
                          <w:numId w:val="78"/>
                        </w:numPr>
                        <w:kinsoku w:val="0"/>
                        <w:autoSpaceDE/>
                        <w:autoSpaceDN/>
                        <w:spacing w:after="60" w:line="259" w:lineRule="auto"/>
                        <w:jc w:val="left"/>
                      </w:pPr>
                      <w:r>
                        <w:t>Further support beam specific SSGS switching</w:t>
                      </w:r>
                    </w:p>
                    <w:p w14:paraId="42CB7EDC" w14:textId="77777777" w:rsidR="008E1773" w:rsidRDefault="008E1773" w:rsidP="008E1773">
                      <w:pPr>
                        <w:pStyle w:val="ListParagraph"/>
                        <w:numPr>
                          <w:ilvl w:val="0"/>
                          <w:numId w:val="78"/>
                        </w:numPr>
                        <w:kinsoku w:val="0"/>
                        <w:autoSpaceDE/>
                        <w:autoSpaceDN/>
                        <w:spacing w:after="60" w:line="259" w:lineRule="auto"/>
                        <w:jc w:val="left"/>
                      </w:pPr>
                      <w:r>
                        <w:t>Further support beam specific PDCCH monitoring</w:t>
                      </w:r>
                    </w:p>
                    <w:p w14:paraId="71B15DFC" w14:textId="77777777" w:rsidR="006E45AC" w:rsidRDefault="006E45AC" w:rsidP="006E45AC">
                      <w:pPr>
                        <w:pStyle w:val="discussionpoint"/>
                      </w:pPr>
                      <w:r>
                        <w:t>Discussion 2.10-2 (RRC impact) (closed and replaced by 2.10-4)</w:t>
                      </w:r>
                    </w:p>
                    <w:p w14:paraId="3C6F907F" w14:textId="77777777" w:rsidR="006E45AC" w:rsidRDefault="006E45AC" w:rsidP="006E45AC">
                      <w:r>
                        <w:t>On mechanism to specific beam specific COT-SI (if supported)</w:t>
                      </w:r>
                    </w:p>
                    <w:p w14:paraId="1F072D08" w14:textId="77777777" w:rsidR="006E45AC" w:rsidRDefault="006E45AC" w:rsidP="006E45AC">
                      <w:pPr>
                        <w:pStyle w:val="ListParagraph"/>
                        <w:numPr>
                          <w:ilvl w:val="0"/>
                          <w:numId w:val="78"/>
                        </w:numPr>
                        <w:kinsoku w:val="0"/>
                        <w:autoSpaceDE/>
                        <w:autoSpaceDN/>
                        <w:spacing w:after="60" w:line="259" w:lineRule="auto"/>
                        <w:jc w:val="left"/>
                      </w:pPr>
                      <w:r>
                        <w:t>Alt 1: Bitmap indicator of beam groups served in CO for PUCCH-SpatialRelationInfo</w:t>
                      </w:r>
                    </w:p>
                    <w:p w14:paraId="3FBF0F61" w14:textId="77777777" w:rsidR="006E45AC" w:rsidRDefault="006E45AC" w:rsidP="006E45AC">
                      <w:pPr>
                        <w:pStyle w:val="ListParagraph"/>
                        <w:numPr>
                          <w:ilvl w:val="0"/>
                          <w:numId w:val="78"/>
                        </w:numPr>
                        <w:kinsoku w:val="0"/>
                        <w:autoSpaceDE/>
                        <w:autoSpaceDN/>
                        <w:spacing w:after="60" w:line="259" w:lineRule="auto"/>
                        <w:jc w:val="left"/>
                      </w:pPr>
                      <w:r>
                        <w:t xml:space="preserve">Alt 2: Introduced one or more TCI field in DCI 2_0 </w:t>
                      </w:r>
                    </w:p>
                    <w:p w14:paraId="511B0B51" w14:textId="77777777" w:rsidR="006E45AC" w:rsidRDefault="006E45AC" w:rsidP="006E45AC">
                      <w:pPr>
                        <w:pStyle w:val="ListParagraph"/>
                        <w:numPr>
                          <w:ilvl w:val="0"/>
                          <w:numId w:val="78"/>
                        </w:numPr>
                        <w:kinsoku w:val="0"/>
                        <w:autoSpaceDE/>
                        <w:autoSpaceDN/>
                        <w:spacing w:after="60" w:line="259" w:lineRule="auto"/>
                        <w:jc w:val="left"/>
                      </w:pPr>
                      <w:r>
                        <w:t>Alt 3:Beam Availability indicator</w:t>
                      </w:r>
                    </w:p>
                    <w:p w14:paraId="10C3C079" w14:textId="77777777" w:rsidR="003D1518" w:rsidRDefault="003D1518" w:rsidP="003D1518">
                      <w:pPr>
                        <w:pStyle w:val="discussionpoint"/>
                      </w:pPr>
                      <w:r>
                        <w:t>Proposed conclusion 2.10-4 (new)</w:t>
                      </w:r>
                    </w:p>
                    <w:p w14:paraId="40BB9DC0" w14:textId="77777777" w:rsidR="003D1518" w:rsidRDefault="003D1518" w:rsidP="003D1518">
                      <w:pPr>
                        <w:rPr>
                          <w:lang w:eastAsia="en-US"/>
                        </w:rPr>
                      </w:pPr>
                      <w:r>
                        <w:t>There is no consensus to in</w:t>
                      </w:r>
                      <w:r>
                        <w:rPr>
                          <w:lang w:eastAsia="en-US"/>
                        </w:rPr>
                        <w:t>troduce beam specific COT-SI (COT duration) delivery in DCI 2_0 in Rel.17. gNB is responsible to avoid COT sharing to unintended UEs for UL transmission, and gNB is responsible to avoid un-intended P-CSI-RS validation.</w:t>
                      </w:r>
                    </w:p>
                    <w:p w14:paraId="2BAFC275" w14:textId="4F6062D8" w:rsidR="003D1518" w:rsidRPr="009B6C57" w:rsidRDefault="003D1518" w:rsidP="009B6C57"/>
                    <w:p w14:paraId="0E9ACA41" w14:textId="77777777" w:rsidR="009B6C57" w:rsidRDefault="009B6C57"/>
                  </w:txbxContent>
                </v:textbox>
                <w10:wrap type="topAndBottom"/>
              </v:shape>
            </w:pict>
          </mc:Fallback>
        </mc:AlternateContent>
      </w:r>
      <w:r w:rsidR="009B6C57">
        <w:rPr>
          <w:lang w:val="en-US"/>
        </w:rPr>
        <w:t>In RAN1 #</w:t>
      </w:r>
      <w:r w:rsidR="00A00097">
        <w:rPr>
          <w:lang w:val="en-US"/>
        </w:rPr>
        <w:t>108</w:t>
      </w:r>
      <w:r w:rsidR="009B6C57">
        <w:rPr>
          <w:lang w:val="en-US"/>
        </w:rPr>
        <w:t>-e</w:t>
      </w:r>
      <w:r w:rsidR="00E943F0">
        <w:rPr>
          <w:lang w:val="en-US"/>
        </w:rPr>
        <w:fldChar w:fldCharType="begin"/>
      </w:r>
      <w:r w:rsidR="00E943F0">
        <w:rPr>
          <w:lang w:val="en-US"/>
        </w:rPr>
        <w:instrText xml:space="preserve"> REF _Ref101770957 \r \h </w:instrText>
      </w:r>
      <w:r w:rsidR="00E943F0">
        <w:rPr>
          <w:lang w:val="en-US"/>
        </w:rPr>
      </w:r>
      <w:r w:rsidR="00E943F0">
        <w:rPr>
          <w:lang w:val="en-US"/>
        </w:rPr>
        <w:fldChar w:fldCharType="separate"/>
      </w:r>
      <w:r w:rsidR="00E943F0">
        <w:rPr>
          <w:lang w:val="en-US"/>
        </w:rPr>
        <w:t>[16]</w:t>
      </w:r>
      <w:r w:rsidR="00E943F0">
        <w:rPr>
          <w:lang w:val="en-US"/>
        </w:rPr>
        <w:fldChar w:fldCharType="end"/>
      </w:r>
      <w:r w:rsidR="009B6C57">
        <w:rPr>
          <w:lang w:val="en-US"/>
        </w:rPr>
        <w:t xml:space="preserve">there were discussions regarding supporting beam specific indication of COT duration via DCI 2_0. </w:t>
      </w:r>
    </w:p>
    <w:p w14:paraId="697EDFA5" w14:textId="1B2A700C" w:rsidR="009B6C57" w:rsidRDefault="009B6C57" w:rsidP="00475BD2">
      <w:pPr>
        <w:rPr>
          <w:lang w:val="en-US"/>
        </w:rPr>
      </w:pPr>
    </w:p>
    <w:p w14:paraId="71E52323" w14:textId="6E67C201" w:rsidR="009B6C57" w:rsidRDefault="00722999" w:rsidP="00475BD2">
      <w:pPr>
        <w:rPr>
          <w:lang w:val="en-US"/>
        </w:rPr>
      </w:pPr>
      <w:r w:rsidRPr="00722999">
        <w:rPr>
          <w:lang w:val="en-US"/>
        </w:rPr>
        <w:t xml:space="preserve">The </w:t>
      </w:r>
      <w:r>
        <w:rPr>
          <w:lang w:val="en-US"/>
        </w:rPr>
        <w:t xml:space="preserve">motivation to introduce beam specific COT duration in DCI2_0 is that a UE may accidentally position itself in the side lobe or back lobe of the DCI2_0 and may accidentally share the COT while it is not supposed to. </w:t>
      </w:r>
      <w:r>
        <w:rPr>
          <w:rFonts w:eastAsia="PMingLiU"/>
          <w:lang w:val="en-US" w:eastAsia="zh-TW"/>
        </w:rPr>
        <w:t xml:space="preserve">DCI 2_0 doesn’t contain any scheduling information and if a UE accidentally positions itself in the side-back lobe and is able to decode </w:t>
      </w:r>
      <w:r>
        <w:rPr>
          <w:rFonts w:eastAsia="PMingLiU" w:hint="eastAsia"/>
          <w:lang w:val="en-US" w:eastAsia="zh-TW"/>
        </w:rPr>
        <w:t xml:space="preserve">DCI </w:t>
      </w:r>
      <w:r>
        <w:rPr>
          <w:rFonts w:eastAsia="PMingLiU"/>
          <w:lang w:val="en-US" w:eastAsia="zh-TW"/>
        </w:rPr>
        <w:t xml:space="preserve">2_0, it means that the UE is able to receive good enough SINR to decode it and it is therefore allowed to share the COT. Furthermore, it still needs gNB’s indication to begin its UL transmission. In other words, even if a UE </w:t>
      </w:r>
      <w:r w:rsidR="003A3B9C">
        <w:rPr>
          <w:rFonts w:eastAsia="PMingLiU"/>
          <w:lang w:val="en-US" w:eastAsia="zh-TW"/>
        </w:rPr>
        <w:t>can</w:t>
      </w:r>
      <w:r>
        <w:rPr>
          <w:rFonts w:eastAsia="PMingLiU"/>
          <w:lang w:val="en-US" w:eastAsia="zh-TW"/>
        </w:rPr>
        <w:t xml:space="preserve"> decode DCI 2_0, we don’t think it can accidentally share the COT. We believe the case that the UE may have a CG-PUSCH that originally w</w:t>
      </w:r>
      <w:r w:rsidR="003A3B9C">
        <w:rPr>
          <w:rFonts w:eastAsia="PMingLiU"/>
          <w:lang w:val="en-US" w:eastAsia="zh-TW"/>
        </w:rPr>
        <w:t>ould have been</w:t>
      </w:r>
      <w:r>
        <w:rPr>
          <w:rFonts w:eastAsia="PMingLiU"/>
          <w:lang w:val="en-US" w:eastAsia="zh-TW"/>
        </w:rPr>
        <w:t xml:space="preserve"> cancelled</w:t>
      </w:r>
      <w:r w:rsidR="006F0BC1">
        <w:rPr>
          <w:rFonts w:eastAsia="PMingLiU"/>
          <w:lang w:val="en-US" w:eastAsia="zh-TW"/>
        </w:rPr>
        <w:t xml:space="preserve"> but </w:t>
      </w:r>
      <w:r w:rsidR="003A3B9C">
        <w:rPr>
          <w:rFonts w:eastAsia="PMingLiU"/>
          <w:lang w:val="en-US" w:eastAsia="zh-TW"/>
        </w:rPr>
        <w:t>would be transmitted</w:t>
      </w:r>
      <w:r w:rsidR="006F0BC1">
        <w:rPr>
          <w:rFonts w:eastAsia="PMingLiU"/>
          <w:lang w:val="en-US" w:eastAsia="zh-TW"/>
        </w:rPr>
        <w:t xml:space="preserve"> in this scenario</w:t>
      </w:r>
      <w:r>
        <w:rPr>
          <w:rFonts w:eastAsia="PMingLiU"/>
          <w:lang w:val="en-US" w:eastAsia="zh-TW"/>
        </w:rPr>
        <w:t xml:space="preserve"> is </w:t>
      </w:r>
      <w:r>
        <w:rPr>
          <w:lang w:val="en-US"/>
        </w:rPr>
        <w:t xml:space="preserve">a corner case that does not need any optimization. </w:t>
      </w:r>
      <w:r w:rsidR="006F0BC1">
        <w:rPr>
          <w:lang w:val="en-US"/>
        </w:rPr>
        <w:t xml:space="preserve">In addition, the specification will </w:t>
      </w:r>
      <w:r w:rsidR="00526A67">
        <w:rPr>
          <w:lang w:val="en-US"/>
        </w:rPr>
        <w:t>largely</w:t>
      </w:r>
      <w:r w:rsidR="006F0BC1">
        <w:rPr>
          <w:lang w:val="en-US"/>
        </w:rPr>
        <w:t xml:space="preserve"> </w:t>
      </w:r>
      <w:r w:rsidR="003A3B9C">
        <w:rPr>
          <w:lang w:val="en-US"/>
        </w:rPr>
        <w:t xml:space="preserve">be </w:t>
      </w:r>
      <w:r w:rsidR="006F0BC1">
        <w:rPr>
          <w:lang w:val="en-US"/>
        </w:rPr>
        <w:t xml:space="preserve">impacted </w:t>
      </w:r>
      <w:r w:rsidR="00526A67">
        <w:rPr>
          <w:lang w:val="en-US"/>
        </w:rPr>
        <w:t>regardless which</w:t>
      </w:r>
      <w:r w:rsidR="006F0BC1">
        <w:rPr>
          <w:lang w:val="en-US"/>
        </w:rPr>
        <w:t xml:space="preserve"> one of the three alternatives are agreed</w:t>
      </w:r>
      <w:r w:rsidR="00526A67">
        <w:rPr>
          <w:lang w:val="en-US"/>
        </w:rPr>
        <w:t xml:space="preserve"> to introduce (multiple) beam indicator in DCI 2_0</w:t>
      </w:r>
      <w:r w:rsidR="006F0BC1">
        <w:rPr>
          <w:lang w:val="en-US"/>
        </w:rPr>
        <w:t xml:space="preserve">. During the maintenance phase, we can not agree to discuss a new topic that is not </w:t>
      </w:r>
      <w:r w:rsidR="00526A67">
        <w:rPr>
          <w:lang w:val="en-US"/>
        </w:rPr>
        <w:t>beneficial</w:t>
      </w:r>
      <w:r w:rsidR="006061F3">
        <w:rPr>
          <w:lang w:val="en-US"/>
        </w:rPr>
        <w:t xml:space="preserve"> and requires</w:t>
      </w:r>
      <w:r w:rsidR="00870A97">
        <w:rPr>
          <w:lang w:val="en-US"/>
        </w:rPr>
        <w:t xml:space="preserve"> significant </w:t>
      </w:r>
      <w:r w:rsidR="006F0BC1">
        <w:rPr>
          <w:lang w:val="en-US"/>
        </w:rPr>
        <w:t xml:space="preserve">specification impact. </w:t>
      </w:r>
      <w:r w:rsidR="00870A97">
        <w:rPr>
          <w:lang w:val="en-US"/>
        </w:rPr>
        <w:t xml:space="preserve">In our view, without beam indicator enhancement, legacy DCI 2_0 still work well and comply with the regulation. </w:t>
      </w:r>
      <w:r w:rsidR="006F0BC1">
        <w:rPr>
          <w:lang w:val="en-US"/>
        </w:rPr>
        <w:t xml:space="preserve">Therefore, we have the following proposal. </w:t>
      </w:r>
    </w:p>
    <w:p w14:paraId="511E13F3" w14:textId="1506B0CF" w:rsidR="006F0BC1" w:rsidRDefault="003A3B9C" w:rsidP="006F0BC1">
      <w:pPr>
        <w:pStyle w:val="Proposal"/>
        <w:rPr>
          <w:lang w:val="en-US"/>
        </w:rPr>
      </w:pPr>
      <w:bookmarkStart w:id="417" w:name="_Toc101789674"/>
      <w:r>
        <w:rPr>
          <w:lang w:val="en-US"/>
        </w:rPr>
        <w:t xml:space="preserve">RAN1 to agree to </w:t>
      </w:r>
      <w:r w:rsidR="00870A97">
        <w:rPr>
          <w:lang w:val="en-US"/>
        </w:rPr>
        <w:t>not support</w:t>
      </w:r>
      <w:r w:rsidR="006F0BC1">
        <w:rPr>
          <w:lang w:val="en-US"/>
        </w:rPr>
        <w:t xml:space="preserve"> beam specific</w:t>
      </w:r>
      <w:r>
        <w:rPr>
          <w:lang w:val="en-US"/>
        </w:rPr>
        <w:t xml:space="preserve"> COT-SI</w:t>
      </w:r>
      <w:r w:rsidR="006F0BC1">
        <w:rPr>
          <w:lang w:val="en-US"/>
        </w:rPr>
        <w:t xml:space="preserve"> indication in DCI</w:t>
      </w:r>
      <w:r w:rsidR="00640AD6">
        <w:rPr>
          <w:lang w:val="en-US"/>
        </w:rPr>
        <w:t xml:space="preserve"> </w:t>
      </w:r>
      <w:r w:rsidR="006F0BC1">
        <w:rPr>
          <w:lang w:val="en-US"/>
        </w:rPr>
        <w:t>2_</w:t>
      </w:r>
      <w:r>
        <w:rPr>
          <w:lang w:val="en-US"/>
        </w:rPr>
        <w:t>0.</w:t>
      </w:r>
      <w:bookmarkEnd w:id="417"/>
    </w:p>
    <w:p w14:paraId="51BEC12E" w14:textId="6F02BAD5" w:rsidR="00020596" w:rsidRDefault="006F0BC1" w:rsidP="006F0BC1">
      <w:pPr>
        <w:rPr>
          <w:lang w:val="en-US"/>
        </w:rPr>
      </w:pPr>
      <w:r>
        <w:rPr>
          <w:lang w:val="en-US"/>
        </w:rPr>
        <w:t>In RAN1 #107b-e</w:t>
      </w:r>
      <w:r w:rsidR="008D25A2">
        <w:rPr>
          <w:lang w:val="en-US"/>
        </w:rPr>
        <w:fldChar w:fldCharType="begin"/>
      </w:r>
      <w:r w:rsidR="008D25A2">
        <w:rPr>
          <w:lang w:val="en-US"/>
        </w:rPr>
        <w:instrText xml:space="preserve"> REF _Ref95485025 \r \h </w:instrText>
      </w:r>
      <w:r w:rsidR="008D25A2">
        <w:rPr>
          <w:lang w:val="en-US"/>
        </w:rPr>
      </w:r>
      <w:r w:rsidR="008D25A2">
        <w:rPr>
          <w:lang w:val="en-US"/>
        </w:rPr>
        <w:fldChar w:fldCharType="separate"/>
      </w:r>
      <w:r w:rsidR="008D25A2">
        <w:rPr>
          <w:lang w:val="en-US"/>
        </w:rPr>
        <w:t>[15]</w:t>
      </w:r>
      <w:r w:rsidR="008D25A2">
        <w:rPr>
          <w:lang w:val="en-US"/>
        </w:rPr>
        <w:fldChar w:fldCharType="end"/>
      </w:r>
      <w:r>
        <w:rPr>
          <w:lang w:val="en-US"/>
        </w:rPr>
        <w:t>, we also discussed the upgrade of LBT if a UE knows that it is in the gNB’s COT via DCI</w:t>
      </w:r>
      <w:r w:rsidR="006860D8">
        <w:rPr>
          <w:lang w:val="en-US"/>
        </w:rPr>
        <w:t xml:space="preserve"> </w:t>
      </w:r>
      <w:r>
        <w:rPr>
          <w:lang w:val="en-US"/>
        </w:rPr>
        <w:t xml:space="preserve">2_0. </w:t>
      </w:r>
    </w:p>
    <w:p w14:paraId="1C6ADBD9" w14:textId="5A92FBEE" w:rsidR="00020596" w:rsidRDefault="00020596" w:rsidP="006F0BC1">
      <w:pPr>
        <w:rPr>
          <w:lang w:val="en-US"/>
        </w:rPr>
      </w:pPr>
      <w:r>
        <w:rPr>
          <w:noProof/>
          <w:lang w:val="en-US"/>
        </w:rPr>
        <mc:AlternateContent>
          <mc:Choice Requires="wps">
            <w:drawing>
              <wp:anchor distT="0" distB="0" distL="114300" distR="114300" simplePos="0" relativeHeight="251658255" behindDoc="0" locked="0" layoutInCell="1" allowOverlap="1" wp14:anchorId="49DB3FEC" wp14:editId="179B84E7">
                <wp:simplePos x="0" y="0"/>
                <wp:positionH relativeFrom="column">
                  <wp:posOffset>-8448</wp:posOffset>
                </wp:positionH>
                <wp:positionV relativeFrom="paragraph">
                  <wp:posOffset>138</wp:posOffset>
                </wp:positionV>
                <wp:extent cx="6094178" cy="1415332"/>
                <wp:effectExtent l="0" t="0" r="20955" b="13970"/>
                <wp:wrapTopAndBottom/>
                <wp:docPr id="7" name="Text Box 7"/>
                <wp:cNvGraphicFramePr/>
                <a:graphic xmlns:a="http://schemas.openxmlformats.org/drawingml/2006/main">
                  <a:graphicData uri="http://schemas.microsoft.com/office/word/2010/wordprocessingShape">
                    <wps:wsp>
                      <wps:cNvSpPr txBox="1"/>
                      <wps:spPr>
                        <a:xfrm>
                          <a:off x="0" y="0"/>
                          <a:ext cx="6094178" cy="1415332"/>
                        </a:xfrm>
                        <a:prstGeom prst="rect">
                          <a:avLst/>
                        </a:prstGeom>
                        <a:solidFill>
                          <a:schemeClr val="lt1"/>
                        </a:solidFill>
                        <a:ln w="6350">
                          <a:solidFill>
                            <a:prstClr val="black"/>
                          </a:solidFill>
                        </a:ln>
                      </wps:spPr>
                      <wps:txbx>
                        <w:txbxContent>
                          <w:p w14:paraId="2DFED273" w14:textId="77777777" w:rsidR="00020596" w:rsidRDefault="00020596" w:rsidP="00020596">
                            <w:pPr>
                              <w:pStyle w:val="discussionpoint"/>
                            </w:pPr>
                            <w:r>
                              <w:t>Proposal 2.12-1a (include clarification from Intel)</w:t>
                            </w:r>
                          </w:p>
                          <w:p w14:paraId="23DC4DC9" w14:textId="77777777" w:rsidR="00020596" w:rsidRDefault="00020596" w:rsidP="00020596">
                            <w:pPr>
                              <w:rPr>
                                <w:rFonts w:ascii="Calibri" w:eastAsiaTheme="minorEastAsia" w:hAnsi="Calibri" w:cs="Calibri"/>
                                <w:sz w:val="22"/>
                              </w:rPr>
                            </w:pPr>
                            <w:r>
                              <w:t xml:space="preserve">For an UL transmission indicated or configured to use Type 1 channel access, if the UE later finds out, </w:t>
                            </w:r>
                            <w:r>
                              <w:rPr>
                                <w:color w:val="FF0000"/>
                              </w:rPr>
                              <w:t>through DCI 2_0 detection</w:t>
                            </w:r>
                            <w:r>
                              <w:t xml:space="preserve">, the transmission </w:t>
                            </w:r>
                            <w:r>
                              <w:rPr>
                                <w:color w:val="FF0000"/>
                              </w:rPr>
                              <w:t xml:space="preserve">falls </w:t>
                            </w:r>
                            <w:r>
                              <w:rPr>
                                <w:strike/>
                                <w:color w:val="FF0000"/>
                              </w:rPr>
                              <w:t>is</w:t>
                            </w:r>
                            <w:r>
                              <w:rPr>
                                <w:color w:val="FF0000"/>
                              </w:rPr>
                              <w:t xml:space="preserve"> </w:t>
                            </w:r>
                            <w:r>
                              <w:t>in a gNB COT, the UE can change the channel access type to Type 2 channel access or Type 3 channel access</w:t>
                            </w:r>
                          </w:p>
                          <w:p w14:paraId="55A0E0D9" w14:textId="77777777" w:rsidR="00020596" w:rsidRDefault="00020596" w:rsidP="00020596">
                            <w:pPr>
                              <w:pStyle w:val="ListParagraph"/>
                              <w:numPr>
                                <w:ilvl w:val="0"/>
                                <w:numId w:val="21"/>
                              </w:numPr>
                              <w:kinsoku w:val="0"/>
                              <w:autoSpaceDE/>
                              <w:autoSpaceDN/>
                              <w:snapToGrid w:val="0"/>
                              <w:spacing w:after="60" w:line="252" w:lineRule="auto"/>
                              <w:jc w:val="left"/>
                              <w:textAlignment w:val="auto"/>
                            </w:pPr>
                            <w:r>
                              <w:t>RRC configuration is introduced to control either Type 2 channel access or Type 3 channel access will be used for this case</w:t>
                            </w:r>
                          </w:p>
                          <w:p w14:paraId="1EC037C7" w14:textId="77777777" w:rsidR="00020596" w:rsidRPr="00020596" w:rsidRDefault="00020596">
                            <w:pPr>
                              <w:rPr>
                                <w:lang w:val="x-no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DB3FEC" id="Text Box 7" o:spid="_x0000_s1034" type="#_x0000_t202" style="position:absolute;left:0;text-align:left;margin-left:-.65pt;margin-top:0;width:479.85pt;height:111.45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" fillcolor="white [3201]" strokeweight=".5pt">
                <v:textbox>
                  <w:txbxContent>
                    <w:p w14:paraId="2DFED273" w14:textId="77777777" w:rsidR="00020596" w:rsidRDefault="00020596" w:rsidP="00020596">
                      <w:pPr>
                        <w:pStyle w:val="discussionpoint"/>
                      </w:pPr>
                      <w:r>
                        <w:t>Proposal 2.12-1a (include clarification from Intel)</w:t>
                      </w:r>
                    </w:p>
                    <w:p w14:paraId="23DC4DC9" w14:textId="77777777" w:rsidR="00020596" w:rsidRDefault="00020596" w:rsidP="00020596">
                      <w:pPr>
                        <w:rPr>
                          <w:rFonts w:ascii="Calibri" w:eastAsiaTheme="minorEastAsia" w:hAnsi="Calibri" w:cs="Calibri"/>
                          <w:sz w:val="22"/>
                        </w:rPr>
                      </w:pPr>
                      <w:r>
                        <w:t xml:space="preserve">For an UL transmission indicated or configured to use Type 1 channel access, if the UE later finds out, </w:t>
                      </w:r>
                      <w:r>
                        <w:rPr>
                          <w:color w:val="FF0000"/>
                        </w:rPr>
                        <w:t>through DCI 2_0 detection</w:t>
                      </w:r>
                      <w:r>
                        <w:t xml:space="preserve">, the transmission </w:t>
                      </w:r>
                      <w:r>
                        <w:rPr>
                          <w:color w:val="FF0000"/>
                        </w:rPr>
                        <w:t xml:space="preserve">falls </w:t>
                      </w:r>
                      <w:r>
                        <w:rPr>
                          <w:strike/>
                          <w:color w:val="FF0000"/>
                        </w:rPr>
                        <w:t>is</w:t>
                      </w:r>
                      <w:r>
                        <w:rPr>
                          <w:color w:val="FF0000"/>
                        </w:rPr>
                        <w:t xml:space="preserve"> </w:t>
                      </w:r>
                      <w:r>
                        <w:t>in a gNB COT, the UE can change the channel access type to Type 2 channel access or Type 3 channel access</w:t>
                      </w:r>
                    </w:p>
                    <w:p w14:paraId="55A0E0D9" w14:textId="77777777" w:rsidR="00020596" w:rsidRDefault="00020596" w:rsidP="00020596">
                      <w:pPr>
                        <w:pStyle w:val="ListParagraph"/>
                        <w:numPr>
                          <w:ilvl w:val="0"/>
                          <w:numId w:val="21"/>
                        </w:numPr>
                        <w:kinsoku w:val="0"/>
                        <w:autoSpaceDE/>
                        <w:autoSpaceDN/>
                        <w:snapToGrid w:val="0"/>
                        <w:spacing w:after="60" w:line="252" w:lineRule="auto"/>
                        <w:jc w:val="left"/>
                        <w:textAlignment w:val="auto"/>
                      </w:pPr>
                      <w:r>
                        <w:t>RRC configuration is introduced to control either Type 2 channel access or Type 3 channel access will be used for this case</w:t>
                      </w:r>
                    </w:p>
                    <w:p w14:paraId="1EC037C7" w14:textId="77777777" w:rsidR="00020596" w:rsidRPr="00020596" w:rsidRDefault="00020596">
                      <w:pPr>
                        <w:rPr>
                          <w:lang w:val="x-none"/>
                        </w:rPr>
                      </w:pPr>
                    </w:p>
                  </w:txbxContent>
                </v:textbox>
                <w10:wrap type="topAndBottom"/>
              </v:shape>
            </w:pict>
          </mc:Fallback>
        </mc:AlternateContent>
      </w:r>
    </w:p>
    <w:p w14:paraId="15AD165F" w14:textId="61EC34D2" w:rsidR="006F0BC1" w:rsidRDefault="006F0BC1" w:rsidP="006F0BC1">
      <w:pPr>
        <w:rPr>
          <w:lang w:val="en-US"/>
        </w:rPr>
      </w:pPr>
      <w:r>
        <w:rPr>
          <w:lang w:val="en-US"/>
        </w:rPr>
        <w:t xml:space="preserve">We think that if the UE later finds that it is in the gNB COT, it can upgrade to Type 2 Channel Access or Type 3 channel access depending on whether it supports Type 2 or not. </w:t>
      </w:r>
      <w:r w:rsidR="00020596">
        <w:rPr>
          <w:lang w:val="en-US"/>
        </w:rPr>
        <w:t xml:space="preserve">Furthermore, for regions where sensing is </w:t>
      </w:r>
      <w:r w:rsidR="00020596">
        <w:rPr>
          <w:lang w:val="en-US"/>
        </w:rPr>
        <w:lastRenderedPageBreak/>
        <w:t xml:space="preserve">required before every transmission, there is a need to indicate in SIB1 whether the UL transmission also needs LBT or not as </w:t>
      </w:r>
      <w:r w:rsidR="00036020">
        <w:rPr>
          <w:lang w:val="en-US"/>
        </w:rPr>
        <w:t>discussed in section 2.1.1</w:t>
      </w:r>
      <w:r w:rsidR="00020596">
        <w:rPr>
          <w:lang w:val="en-US"/>
        </w:rPr>
        <w:t>.</w:t>
      </w:r>
      <w:r w:rsidR="007D1024">
        <w:rPr>
          <w:lang w:val="en-US"/>
        </w:rPr>
        <w:t xml:space="preserve"> </w:t>
      </w:r>
      <w:r w:rsidR="00A42E5E">
        <w:rPr>
          <w:lang w:val="en-US"/>
        </w:rPr>
        <w:t xml:space="preserve">Alt1A in the SIB1 bit proposal embodies the following proposal. </w:t>
      </w:r>
    </w:p>
    <w:p w14:paraId="30636337" w14:textId="5A38D658" w:rsidR="006F0BC1" w:rsidRDefault="006F0BC1" w:rsidP="006F0BC1">
      <w:pPr>
        <w:pStyle w:val="Proposal"/>
        <w:rPr>
          <w:lang w:val="en-US"/>
        </w:rPr>
      </w:pPr>
      <w:bookmarkStart w:id="418" w:name="_Toc101789675"/>
      <w:r>
        <w:rPr>
          <w:lang w:val="en-US"/>
        </w:rPr>
        <w:t>RAN1 to agree that for an UL transmission indicated or configured using Type 1 Channel access, if the UE later finds out that the transmission is in a gNB COT via DCI 2_0, the UE follows the mechanism in clause 4.4.</w:t>
      </w:r>
      <w:r w:rsidR="00CB6495">
        <w:rPr>
          <w:lang w:val="en-US"/>
        </w:rPr>
        <w:t>4</w:t>
      </w:r>
      <w:r>
        <w:rPr>
          <w:lang w:val="en-US"/>
        </w:rPr>
        <w:t>, TS 37.213.</w:t>
      </w:r>
      <w:bookmarkEnd w:id="418"/>
    </w:p>
    <w:p w14:paraId="0B5DF176" w14:textId="78213EFE" w:rsidR="008A2C71" w:rsidRPr="00EB27C8" w:rsidRDefault="003B22B8" w:rsidP="008A2C71">
      <w:pPr>
        <w:pStyle w:val="Heading1"/>
        <w:rPr>
          <w:lang w:val="en-US"/>
        </w:rPr>
      </w:pPr>
      <w:bookmarkStart w:id="419" w:name="_Toc101789724"/>
      <w:r>
        <w:rPr>
          <w:lang w:val="en-US"/>
        </w:rPr>
        <w:t>4</w:t>
      </w:r>
      <w:r>
        <w:rPr>
          <w:lang w:val="en-US"/>
        </w:rPr>
        <w:tab/>
      </w:r>
      <w:r w:rsidR="008A2C71" w:rsidRPr="00EB27C8">
        <w:rPr>
          <w:lang w:val="en-US"/>
        </w:rPr>
        <w:t>Conclusion</w:t>
      </w:r>
      <w:bookmarkEnd w:id="409"/>
      <w:bookmarkEnd w:id="410"/>
      <w:bookmarkEnd w:id="419"/>
    </w:p>
    <w:p w14:paraId="38A6F6F5" w14:textId="0970D774" w:rsidR="008A1BF3" w:rsidRPr="00EB27C8" w:rsidRDefault="00F4098C" w:rsidP="002B27B4">
      <w:pPr>
        <w:pStyle w:val="BodyText"/>
        <w:rPr>
          <w:lang w:val="en-US"/>
        </w:rPr>
      </w:pPr>
      <w:r w:rsidRPr="00EB27C8">
        <w:rPr>
          <w:lang w:val="en-US"/>
        </w:rPr>
        <w:t xml:space="preserve">In this contribution, we first </w:t>
      </w:r>
      <w:r w:rsidRPr="00315A96">
        <w:rPr>
          <w:lang w:val="en-US"/>
        </w:rPr>
        <w:t xml:space="preserve">discuss </w:t>
      </w:r>
      <w:r w:rsidR="00774F15">
        <w:rPr>
          <w:lang w:val="en-US"/>
        </w:rPr>
        <w:t>changes needed to the baseline LBT mechanism and its implications in the specification</w:t>
      </w:r>
      <w:r w:rsidR="00601D39">
        <w:rPr>
          <w:lang w:val="en-US"/>
        </w:rPr>
        <w:t>s</w:t>
      </w:r>
      <w:r w:rsidR="00774F15">
        <w:rPr>
          <w:lang w:val="en-US"/>
        </w:rPr>
        <w:t xml:space="preserve"> 37.213 </w:t>
      </w:r>
      <w:r w:rsidR="00601D39">
        <w:rPr>
          <w:lang w:val="en-US"/>
        </w:rPr>
        <w:t xml:space="preserve">and 38.214 </w:t>
      </w:r>
      <w:r w:rsidR="00774F15">
        <w:rPr>
          <w:lang w:val="en-US"/>
        </w:rPr>
        <w:t xml:space="preserve">to make Rel-17 </w:t>
      </w:r>
      <w:r w:rsidR="00601D39">
        <w:rPr>
          <w:lang w:val="en-US"/>
        </w:rPr>
        <w:t xml:space="preserve">functional. </w:t>
      </w:r>
      <w:r w:rsidRPr="00EB27C8">
        <w:rPr>
          <w:lang w:val="en-US"/>
        </w:rPr>
        <w:t xml:space="preserve">Finally, we discuss a </w:t>
      </w:r>
      <w:r w:rsidR="00774F15">
        <w:rPr>
          <w:lang w:val="en-US"/>
        </w:rPr>
        <w:t>few additional</w:t>
      </w:r>
      <w:r w:rsidRPr="00EB27C8">
        <w:rPr>
          <w:lang w:val="en-US"/>
        </w:rPr>
        <w:t xml:space="preserve"> enhancements </w:t>
      </w:r>
      <w:r w:rsidR="00774F15">
        <w:rPr>
          <w:lang w:val="en-US"/>
        </w:rPr>
        <w:t xml:space="preserve">that needs to be incorporated into the specifications to complete </w:t>
      </w:r>
      <w:bookmarkStart w:id="420" w:name="_Hlk67039075"/>
      <w:r w:rsidRPr="00EB27C8">
        <w:rPr>
          <w:lang w:val="en-US"/>
        </w:rPr>
        <w:t>NR operation in 52.6</w:t>
      </w:r>
      <w:r w:rsidR="004A5EE7">
        <w:rPr>
          <w:lang w:val="en-US"/>
        </w:rPr>
        <w:t> GHz</w:t>
      </w:r>
      <w:r w:rsidRPr="00EB27C8">
        <w:rPr>
          <w:lang w:val="en-US"/>
        </w:rPr>
        <w:t xml:space="preserve"> to 71 GHz</w:t>
      </w:r>
      <w:bookmarkEnd w:id="420"/>
      <w:r w:rsidRPr="00EB27C8">
        <w:rPr>
          <w:lang w:val="en-US"/>
        </w:rPr>
        <w:t>.</w:t>
      </w:r>
      <w:sdt>
        <w:sdtPr>
          <w:rPr>
            <w:lang w:val="en-US"/>
          </w:rPr>
          <w:id w:val="-1158602291"/>
          <w:docPartObj>
            <w:docPartGallery w:val="Table of Contents"/>
            <w:docPartUnique/>
          </w:docPartObj>
        </w:sdtPr>
        <w:sdtEndPr>
          <w:rPr>
            <w:b/>
            <w:bCs/>
            <w:noProof/>
          </w:rPr>
        </w:sdtEndPr>
        <w:sdtContent>
          <w:r w:rsidRPr="00EB27C8">
            <w:rPr>
              <w:lang w:val="en-US"/>
            </w:rPr>
            <w:t xml:space="preserve"> </w:t>
          </w:r>
          <w:r w:rsidR="00722808" w:rsidRPr="00EB27C8">
            <w:rPr>
              <w:lang w:val="en-US"/>
            </w:rPr>
            <w:t>The following observations can be drawn:</w:t>
          </w:r>
        </w:sdtContent>
      </w:sdt>
    </w:p>
    <w:p w14:paraId="7A276B8F" w14:textId="4937A932" w:rsidR="00B77D06" w:rsidRDefault="003C5C90">
      <w:pPr>
        <w:pStyle w:val="TableofFigures"/>
        <w:tabs>
          <w:tab w:val="right" w:leader="dot" w:pos="9629"/>
        </w:tabs>
        <w:rPr>
          <w:rFonts w:asciiTheme="minorHAnsi" w:eastAsiaTheme="minorEastAsia" w:hAnsiTheme="minorHAnsi" w:cstheme="minorBidi"/>
          <w:b w:val="0"/>
          <w:noProof/>
          <w:sz w:val="22"/>
          <w:szCs w:val="22"/>
          <w:lang w:val="en-SE" w:eastAsia="en-SE"/>
        </w:rPr>
      </w:pPr>
      <w:r w:rsidRPr="00EB27C8">
        <w:rPr>
          <w:bCs/>
          <w:lang w:val="en-US"/>
        </w:rPr>
        <w:fldChar w:fldCharType="begin"/>
      </w:r>
      <w:r>
        <w:instrText xml:space="preserve"> TOC \f O \n \h \z \t "Observation" \c </w:instrText>
      </w:r>
      <w:r w:rsidRPr="00EB27C8">
        <w:rPr>
          <w:bCs/>
          <w:lang w:val="en-US"/>
        </w:rPr>
        <w:fldChar w:fldCharType="separate"/>
      </w:r>
      <w:hyperlink w:anchor="_Toc101789655" w:history="1">
        <w:r w:rsidR="00B77D06" w:rsidRPr="00590B7E">
          <w:rPr>
            <w:rStyle w:val="Hyperlink"/>
            <w:iCs/>
            <w:noProof/>
            <w:lang w:val="en-US"/>
          </w:rPr>
          <w:t>Observation 1</w:t>
        </w:r>
        <w:r w:rsidR="00B77D06">
          <w:rPr>
            <w:rFonts w:asciiTheme="minorHAnsi" w:eastAsiaTheme="minorEastAsia" w:hAnsiTheme="minorHAnsi" w:cstheme="minorBidi"/>
            <w:b w:val="0"/>
            <w:noProof/>
            <w:sz w:val="22"/>
            <w:szCs w:val="22"/>
            <w:lang w:val="en-SE" w:eastAsia="en-SE"/>
          </w:rPr>
          <w:tab/>
        </w:r>
        <w:r w:rsidR="00B77D06" w:rsidRPr="00590B7E">
          <w:rPr>
            <w:rStyle w:val="Hyperlink"/>
            <w:noProof/>
            <w:lang w:val="en-US"/>
          </w:rPr>
          <w:t>UE behavior for consecutive scheduled UL transmissions in a gNB-initiated COT needs further clarifications</w:t>
        </w:r>
      </w:hyperlink>
    </w:p>
    <w:p w14:paraId="6494FB32" w14:textId="55564522" w:rsidR="00952281" w:rsidRPr="00EB27C8" w:rsidRDefault="003C5C90" w:rsidP="002B27B4">
      <w:pPr>
        <w:pStyle w:val="BodyText"/>
        <w:rPr>
          <w:lang w:val="en-US"/>
        </w:rPr>
      </w:pPr>
      <w:r w:rsidRPr="00EB27C8">
        <w:rPr>
          <w:lang w:val="en-US"/>
        </w:rPr>
        <w:fldChar w:fldCharType="end"/>
      </w:r>
    </w:p>
    <w:p w14:paraId="2AEA934E" w14:textId="5708E475" w:rsidR="003C5C90" w:rsidRPr="00EB27C8" w:rsidRDefault="004E76D1" w:rsidP="002B27B4">
      <w:pPr>
        <w:pStyle w:val="BodyText"/>
        <w:rPr>
          <w:lang w:val="en-US"/>
        </w:rPr>
      </w:pPr>
      <w:r w:rsidRPr="00EB27C8">
        <w:rPr>
          <w:lang w:val="en-US"/>
        </w:rPr>
        <w:t>Based on the extensive analysis and observations provide in this contribution, we propose</w:t>
      </w:r>
    </w:p>
    <w:p w14:paraId="383665BB" w14:textId="1C71B570" w:rsidR="00B77D06" w:rsidRDefault="00A47FE3">
      <w:pPr>
        <w:pStyle w:val="TableofFigures"/>
        <w:tabs>
          <w:tab w:val="right" w:leader="dot" w:pos="9629"/>
        </w:tabs>
        <w:rPr>
          <w:rFonts w:asciiTheme="minorHAnsi" w:eastAsiaTheme="minorEastAsia" w:hAnsiTheme="minorHAnsi" w:cstheme="minorBidi"/>
          <w:b w:val="0"/>
          <w:noProof/>
          <w:sz w:val="22"/>
          <w:szCs w:val="22"/>
          <w:lang w:val="en-SE" w:eastAsia="en-SE"/>
        </w:rPr>
      </w:pPr>
      <w:r w:rsidRPr="00EB27C8">
        <w:rPr>
          <w:bCs/>
          <w:lang w:val="en-US"/>
        </w:rPr>
        <w:fldChar w:fldCharType="begin"/>
      </w:r>
      <w:r>
        <w:instrText xml:space="preserve"> TOC \n \h \z \t "Proposal" \c </w:instrText>
      </w:r>
      <w:r w:rsidRPr="00EB27C8">
        <w:rPr>
          <w:bCs/>
          <w:lang w:val="en-US"/>
        </w:rPr>
        <w:fldChar w:fldCharType="separate"/>
      </w:r>
      <w:hyperlink w:anchor="_Toc101789657" w:history="1">
        <w:r w:rsidR="00B77D06" w:rsidRPr="00AD5786">
          <w:rPr>
            <w:rStyle w:val="Hyperlink"/>
            <w:noProof/>
            <w:lang w:val="en-US"/>
          </w:rPr>
          <w:t>Proposal 1</w:t>
        </w:r>
        <w:r w:rsidR="00B77D06">
          <w:rPr>
            <w:rFonts w:asciiTheme="minorHAnsi" w:eastAsiaTheme="minorEastAsia" w:hAnsiTheme="minorHAnsi" w:cstheme="minorBidi"/>
            <w:b w:val="0"/>
            <w:noProof/>
            <w:sz w:val="22"/>
            <w:szCs w:val="22"/>
            <w:lang w:val="en-SE" w:eastAsia="en-SE"/>
          </w:rPr>
          <w:tab/>
        </w:r>
        <w:r w:rsidR="00B77D06" w:rsidRPr="00AD5786">
          <w:rPr>
            <w:rStyle w:val="Hyperlink"/>
            <w:noProof/>
          </w:rPr>
          <w:t>RAN1 to conclude that for short control signalling transmissions from UEs, the requirement of 10ms over 100ms duration is applicable to transmissions from a single UE perspective (Alt2 in the agreement)</w:t>
        </w:r>
      </w:hyperlink>
    </w:p>
    <w:p w14:paraId="19E998B8" w14:textId="29865582" w:rsidR="00B77D06" w:rsidRDefault="00B77D0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01789658" w:history="1">
        <w:r w:rsidRPr="00AD5786">
          <w:rPr>
            <w:rStyle w:val="Hyperlink"/>
            <w:noProof/>
            <w:lang w:val="en-US"/>
          </w:rPr>
          <w:t>Proposal 2</w:t>
        </w:r>
        <w:r>
          <w:rPr>
            <w:rFonts w:asciiTheme="minorHAnsi" w:eastAsiaTheme="minorEastAsia" w:hAnsiTheme="minorHAnsi" w:cstheme="minorBidi"/>
            <w:b w:val="0"/>
            <w:noProof/>
            <w:sz w:val="22"/>
            <w:szCs w:val="22"/>
            <w:lang w:val="en-SE" w:eastAsia="en-SE"/>
          </w:rPr>
          <w:tab/>
        </w:r>
        <w:r w:rsidRPr="00AD5786">
          <w:rPr>
            <w:rStyle w:val="Hyperlink"/>
            <w:noProof/>
            <w:lang w:val="en-US"/>
          </w:rPr>
          <w:t>RAN1 to introduce a single bit in SIB1 to indicate the use of LBT for all contention-exempt short control signalling and configured UL transmissions.</w:t>
        </w:r>
      </w:hyperlink>
    </w:p>
    <w:p w14:paraId="31947FE5" w14:textId="70E3072B" w:rsidR="00B77D06" w:rsidRDefault="00B77D0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01789659" w:history="1">
        <w:r w:rsidRPr="00AD5786">
          <w:rPr>
            <w:rStyle w:val="Hyperlink"/>
            <w:i/>
            <w:iCs/>
            <w:noProof/>
          </w:rPr>
          <w:t>Modified Alt 1A:</w:t>
        </w:r>
        <w:r w:rsidRPr="00AD5786">
          <w:rPr>
            <w:rStyle w:val="Hyperlink"/>
            <w:i/>
            <w:noProof/>
          </w:rPr>
          <w:t xml:space="preserve"> </w:t>
        </w:r>
        <w:r w:rsidRPr="00AD5786">
          <w:rPr>
            <w:rStyle w:val="Hyperlink"/>
            <w:i/>
            <w:iCs/>
            <w:noProof/>
          </w:rPr>
          <w:t>Introduce one bit in SIB1 indicates whether LBT is required for all contention exempt SCST and CG UL transmissions</w:t>
        </w:r>
      </w:hyperlink>
    </w:p>
    <w:p w14:paraId="28FB3EBF" w14:textId="4B489E28" w:rsidR="00B77D06" w:rsidRDefault="00B77D0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01789660" w:history="1">
        <w:r w:rsidRPr="00AD5786">
          <w:rPr>
            <w:rStyle w:val="Hyperlink"/>
            <w:noProof/>
            <w:lang w:val="en-US"/>
          </w:rPr>
          <w:t>Proposal 3</w:t>
        </w:r>
        <w:r>
          <w:rPr>
            <w:rFonts w:asciiTheme="minorHAnsi" w:eastAsiaTheme="minorEastAsia" w:hAnsiTheme="minorHAnsi" w:cstheme="minorBidi"/>
            <w:b w:val="0"/>
            <w:noProof/>
            <w:sz w:val="22"/>
            <w:szCs w:val="22"/>
            <w:lang w:val="en-SE" w:eastAsia="en-SE"/>
          </w:rPr>
          <w:tab/>
        </w:r>
        <w:r w:rsidRPr="00AD5786">
          <w:rPr>
            <w:rStyle w:val="Hyperlink"/>
            <w:noProof/>
          </w:rPr>
          <w:t>RAN1 to agree to modify the sentence in CR 38.214 to the following</w:t>
        </w:r>
      </w:hyperlink>
    </w:p>
    <w:p w14:paraId="49A2F4F6" w14:textId="563AC4DE" w:rsidR="00B77D06" w:rsidRDefault="00B77D0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01789661" w:history="1">
        <w:r w:rsidRPr="00AD5786">
          <w:rPr>
            <w:rStyle w:val="Hyperlink"/>
            <w:noProof/>
            <w:highlight w:val="yellow"/>
            <w:lang w:val="en-US"/>
          </w:rPr>
          <w:t>------------------------------------------Start of TP-1 for TS 38.214 Clause 5.1.5 ----------------------------------------------</w:t>
        </w:r>
      </w:hyperlink>
    </w:p>
    <w:p w14:paraId="0B9C5777" w14:textId="2549414D" w:rsidR="00B77D06" w:rsidRDefault="00B77D0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01789662" w:history="1">
        <w:r w:rsidRPr="00AD5786">
          <w:rPr>
            <w:rStyle w:val="Hyperlink"/>
            <w:noProof/>
            <w:lang w:val="x-none"/>
          </w:rPr>
          <w:t>5.1.5</w:t>
        </w:r>
        <w:r>
          <w:rPr>
            <w:rFonts w:asciiTheme="minorHAnsi" w:eastAsiaTheme="minorEastAsia" w:hAnsiTheme="minorHAnsi" w:cstheme="minorBidi"/>
            <w:b w:val="0"/>
            <w:noProof/>
            <w:sz w:val="22"/>
            <w:szCs w:val="22"/>
            <w:lang w:val="en-SE" w:eastAsia="en-SE"/>
          </w:rPr>
          <w:tab/>
        </w:r>
        <w:r w:rsidRPr="00AD5786">
          <w:rPr>
            <w:rStyle w:val="Hyperlink"/>
            <w:noProof/>
            <w:lang w:val="x-none"/>
          </w:rPr>
          <w:t>Antenna ports quasi co-location</w:t>
        </w:r>
      </w:hyperlink>
    </w:p>
    <w:p w14:paraId="07D41865" w14:textId="6935C005" w:rsidR="00B77D06" w:rsidRDefault="00B77D0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01789663" w:history="1">
        <w:r w:rsidRPr="00AD5786">
          <w:rPr>
            <w:rStyle w:val="Hyperlink"/>
            <w:noProof/>
          </w:rPr>
          <w:t>A UE that has indicated a capability beamCorrespondenceWithoutUL-BeamSweeping</w:t>
        </w:r>
        <w:r w:rsidRPr="00AD5786">
          <w:rPr>
            <w:rStyle w:val="Hyperlink"/>
            <w:noProof/>
            <w:lang w:val="en-US"/>
          </w:rPr>
          <w:t xml:space="preserve"> set to ‘1’, </w:t>
        </w:r>
        <w:r w:rsidRPr="00AD5786">
          <w:rPr>
            <w:rStyle w:val="Hyperlink"/>
            <w:noProof/>
          </w:rPr>
          <w:t>as described in [</w:t>
        </w:r>
        <w:r w:rsidRPr="00AD5786">
          <w:rPr>
            <w:rStyle w:val="Hyperlink"/>
            <w:noProof/>
            <w:lang w:val="en-US"/>
          </w:rPr>
          <w:t xml:space="preserve">X, </w:t>
        </w:r>
        <w:r w:rsidRPr="00AD5786">
          <w:rPr>
            <w:rStyle w:val="Hyperlink"/>
            <w:noProof/>
          </w:rPr>
          <w:t xml:space="preserve">TS 38.306], can determine a spatial </w:t>
        </w:r>
        <w:r w:rsidRPr="00AD5786">
          <w:rPr>
            <w:rStyle w:val="Hyperlink"/>
            <w:noProof/>
            <w:lang w:val="en-US"/>
          </w:rPr>
          <w:t>domain</w:t>
        </w:r>
        <w:r w:rsidRPr="00AD5786">
          <w:rPr>
            <w:rStyle w:val="Hyperlink"/>
            <w:noProof/>
          </w:rPr>
          <w:t xml:space="preserve"> filter to be used while performing the applicable channel access procedures described in [</w:t>
        </w:r>
        <w:r w:rsidRPr="00AD5786">
          <w:rPr>
            <w:rStyle w:val="Hyperlink"/>
            <w:noProof/>
            <w:lang w:val="en-US"/>
          </w:rPr>
          <w:t xml:space="preserve">16, </w:t>
        </w:r>
        <w:r w:rsidRPr="00AD5786">
          <w:rPr>
            <w:rStyle w:val="Hyperlink"/>
            <w:noProof/>
          </w:rPr>
          <w:t xml:space="preserve">TS 37.213] prior to </w:t>
        </w:r>
        <w:r w:rsidRPr="00AD5786">
          <w:rPr>
            <w:rStyle w:val="Hyperlink"/>
            <w:strike/>
            <w:noProof/>
          </w:rPr>
          <w:t>transmit</w:t>
        </w:r>
        <w:r w:rsidRPr="00AD5786">
          <w:rPr>
            <w:rStyle w:val="Hyperlink"/>
            <w:noProof/>
          </w:rPr>
          <w:t xml:space="preserve"> a UL transmission on the channel as follows</w:t>
        </w:r>
        <w:r w:rsidRPr="00AD5786">
          <w:rPr>
            <w:rStyle w:val="Hyperlink"/>
            <w:noProof/>
            <w:lang w:val="en-US"/>
          </w:rPr>
          <w:t>:</w:t>
        </w:r>
      </w:hyperlink>
    </w:p>
    <w:p w14:paraId="6EB89BF4" w14:textId="02D6791F" w:rsidR="00B77D06" w:rsidRDefault="00B77D0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01789664" w:history="1">
        <w:r w:rsidRPr="00AD5786">
          <w:rPr>
            <w:rStyle w:val="Hyperlink"/>
            <w:rFonts w:ascii="Times New Roman" w:hAnsi="Times New Roman" w:cs="Times New Roman"/>
            <w:noProof/>
            <w:highlight w:val="yellow"/>
            <w:lang w:val="en-US"/>
          </w:rPr>
          <w:t>------------------------------------------------------------End of TP-1----------------------------------------------------------------</w:t>
        </w:r>
      </w:hyperlink>
    </w:p>
    <w:p w14:paraId="3B43C17F" w14:textId="5E2027BC" w:rsidR="00B77D06" w:rsidRDefault="00B77D0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01789665" w:history="1">
        <w:r w:rsidRPr="00AD5786">
          <w:rPr>
            <w:rStyle w:val="Hyperlink"/>
            <w:noProof/>
            <w:lang w:val="en-US"/>
          </w:rPr>
          <w:t>Proposal 4</w:t>
        </w:r>
        <w:r>
          <w:rPr>
            <w:rFonts w:asciiTheme="minorHAnsi" w:eastAsiaTheme="minorEastAsia" w:hAnsiTheme="minorHAnsi" w:cstheme="minorBidi"/>
            <w:b w:val="0"/>
            <w:noProof/>
            <w:sz w:val="22"/>
            <w:szCs w:val="22"/>
            <w:lang w:val="en-SE" w:eastAsia="en-SE"/>
          </w:rPr>
          <w:tab/>
        </w:r>
        <w:r w:rsidRPr="00AD5786">
          <w:rPr>
            <w:rStyle w:val="Hyperlink"/>
            <w:noProof/>
            <w:lang w:val="en-US"/>
          </w:rPr>
          <w:t>RAN1 to agree to modify the text in clause 4.4.4 in the CR 37.213 to the following</w:t>
        </w:r>
      </w:hyperlink>
    </w:p>
    <w:p w14:paraId="316307AB" w14:textId="50A13273" w:rsidR="00B77D06" w:rsidRDefault="00B77D0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01789666" w:history="1">
        <w:r w:rsidRPr="00AD5786">
          <w:rPr>
            <w:rStyle w:val="Hyperlink"/>
            <w:noProof/>
            <w:highlight w:val="yellow"/>
            <w:lang w:val="en-US"/>
          </w:rPr>
          <w:t>------------------------------------------Start of TP-2 for TS 37.213 Clause 4.4.4 ----------------------------------------------</w:t>
        </w:r>
      </w:hyperlink>
    </w:p>
    <w:p w14:paraId="3F29FF7E" w14:textId="0C878C9B" w:rsidR="00B77D06" w:rsidRDefault="00B77D0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01789667" w:history="1">
        <w:r w:rsidRPr="00AD5786">
          <w:rPr>
            <w:rStyle w:val="Hyperlink"/>
            <w:noProof/>
            <w:lang w:val="en-US"/>
          </w:rPr>
          <w:t>4.4.4</w:t>
        </w:r>
        <w:r>
          <w:rPr>
            <w:rFonts w:asciiTheme="minorHAnsi" w:eastAsiaTheme="minorEastAsia" w:hAnsiTheme="minorHAnsi" w:cstheme="minorBidi"/>
            <w:b w:val="0"/>
            <w:noProof/>
            <w:sz w:val="22"/>
            <w:szCs w:val="22"/>
            <w:lang w:val="en-SE" w:eastAsia="en-SE"/>
          </w:rPr>
          <w:tab/>
        </w:r>
        <w:r w:rsidRPr="00AD5786">
          <w:rPr>
            <w:rStyle w:val="Hyperlink"/>
            <w:noProof/>
            <w:lang w:val="en-US"/>
          </w:rPr>
          <w:t>Channel access procedures in an initiated channel occupancy</w:t>
        </w:r>
      </w:hyperlink>
    </w:p>
    <w:p w14:paraId="493B4C7B" w14:textId="2A14EB59" w:rsidR="00B77D06" w:rsidRDefault="00B77D0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01789668" w:history="1">
        <w:r w:rsidRPr="00AD5786">
          <w:rPr>
            <w:rStyle w:val="Hyperlink"/>
            <w:rFonts w:ascii="Times New Roman" w:hAnsi="Times New Roman" w:cs="Times New Roman"/>
            <w:noProof/>
            <w:highlight w:val="yellow"/>
            <w:lang w:val="en-US"/>
          </w:rPr>
          <w:t>------------------------------------------------------------End of TP-2----------------------------------------------------------------</w:t>
        </w:r>
      </w:hyperlink>
    </w:p>
    <w:p w14:paraId="02F1DE02" w14:textId="242744C0" w:rsidR="00B77D06" w:rsidRDefault="00B77D0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01789669" w:history="1">
        <m:oMath>
          <m:r>
            <m:rPr>
              <m:sty m:val="b"/>
            </m:rPr>
            <w:rPr>
              <w:rStyle w:val="Hyperlink"/>
              <w:rFonts w:ascii="Cambria Math" w:hAnsi="Cambria Math"/>
              <w:noProof/>
            </w:rPr>
            <m:t>8μs</m:t>
          </m:r>
        </m:oMath>
      </w:hyperlink>
    </w:p>
    <w:p w14:paraId="13DEA59B" w14:textId="3ECE489A" w:rsidR="00B77D06" w:rsidRDefault="00B77D0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01789670" w:history="1">
        <w:r w:rsidRPr="00AD5786">
          <w:rPr>
            <w:rStyle w:val="Hyperlink"/>
            <w:rFonts w:eastAsia="MS Mincho"/>
            <w:noProof/>
            <w:lang w:val="en-US"/>
          </w:rPr>
          <w:t>Proposal 5</w:t>
        </w:r>
        <w:r>
          <w:rPr>
            <w:rFonts w:asciiTheme="minorHAnsi" w:eastAsiaTheme="minorEastAsia" w:hAnsiTheme="minorHAnsi" w:cstheme="minorBidi"/>
            <w:b w:val="0"/>
            <w:noProof/>
            <w:sz w:val="22"/>
            <w:szCs w:val="22"/>
            <w:lang w:val="en-SE" w:eastAsia="en-SE"/>
          </w:rPr>
          <w:tab/>
        </w:r>
        <w:r w:rsidRPr="00AD5786">
          <w:rPr>
            <w:rStyle w:val="Hyperlink"/>
            <w:noProof/>
            <w:lang w:val="en-US"/>
          </w:rPr>
          <w:t>For fallback DCI formats 0_0 and 1_0 and RAR UL grant, for FR2-2 operation, the ChannelAccess-Cpext field in DCI indicates the channel access type only. A new table similar to Table 7.3.1.1.1-4 is introduced with entries “Type 1 channel access in 4.4.1 of 37.213”, and “Type 3 channel access in 4.4.3 of 37.213”. If the bit in SIB1 indicating all RACH and CG transmissions needs LBT is set to true, UE does not expect a DCI indicating “Type 3 channel access in 4.4.3 of 37.213”</w:t>
        </w:r>
      </w:hyperlink>
    </w:p>
    <w:p w14:paraId="5F83EB99" w14:textId="2008CBBF" w:rsidR="00B77D06" w:rsidRDefault="00B77D0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01789671" w:history="1">
        <w:r w:rsidRPr="00AD5786">
          <w:rPr>
            <w:rStyle w:val="Hyperlink"/>
            <w:noProof/>
            <w:lang w:val="en-US"/>
          </w:rPr>
          <w:t>Proposal 6</w:t>
        </w:r>
        <w:r>
          <w:rPr>
            <w:rFonts w:asciiTheme="minorHAnsi" w:eastAsiaTheme="minorEastAsia" w:hAnsiTheme="minorHAnsi" w:cstheme="minorBidi"/>
            <w:b w:val="0"/>
            <w:noProof/>
            <w:sz w:val="22"/>
            <w:szCs w:val="22"/>
            <w:lang w:val="en-SE" w:eastAsia="en-SE"/>
          </w:rPr>
          <w:tab/>
        </w:r>
        <w:r w:rsidRPr="00AD5786">
          <w:rPr>
            <w:rStyle w:val="Hyperlink"/>
            <w:noProof/>
            <w:lang w:val="en-US"/>
          </w:rPr>
          <w:t>For regions where sensing is not required before every transmission, if a UE is scheduled to transmit a set of consecutive UL transmissions with or without gaps including PUSCH  using one or more UL grant(s), PUCCH using one or more DL grant(s), or SRS with one or more DL grant(s) or UL grant(s) and the UE transmits the first of the scheduled UL transmissions in the set after accessing the channel using the LBT indicated in the DCI, the UE may continue transmission of the remaining UL transmissions in the set without any LBT.</w:t>
        </w:r>
      </w:hyperlink>
    </w:p>
    <w:p w14:paraId="62F23794" w14:textId="356819DB" w:rsidR="00B77D06" w:rsidRDefault="00B77D0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01789672" w:history="1">
        <w:r w:rsidRPr="00AD5786">
          <w:rPr>
            <w:rStyle w:val="Hyperlink"/>
            <w:noProof/>
            <w:lang w:val="en-US"/>
          </w:rPr>
          <w:t>Proposal 7</w:t>
        </w:r>
        <w:r>
          <w:rPr>
            <w:rFonts w:asciiTheme="minorHAnsi" w:eastAsiaTheme="minorEastAsia" w:hAnsiTheme="minorHAnsi" w:cstheme="minorBidi"/>
            <w:b w:val="0"/>
            <w:noProof/>
            <w:sz w:val="22"/>
            <w:szCs w:val="22"/>
            <w:lang w:val="en-SE" w:eastAsia="en-SE"/>
          </w:rPr>
          <w:tab/>
        </w:r>
        <w:r w:rsidRPr="00AD5786">
          <w:rPr>
            <w:rStyle w:val="Hyperlink"/>
            <w:noProof/>
            <w:lang w:val="en-US"/>
          </w:rPr>
          <w:t>For regions where sensing is not required before every transmission, and gNB shares a channel occupancy initiated by a UE with a UL transmission on scheduled resources or a PUSCH transmission on configured resources, the gNB may transmit a DL transmission that follows the UL transmissions without any LBT.</w:t>
        </w:r>
      </w:hyperlink>
    </w:p>
    <w:p w14:paraId="014B114B" w14:textId="2EE1C1C9" w:rsidR="00B77D06" w:rsidRDefault="00B77D0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01789673" w:history="1">
        <w:r w:rsidRPr="00AD5786">
          <w:rPr>
            <w:rStyle w:val="Hyperlink"/>
            <w:noProof/>
            <w:lang w:val="en-US"/>
          </w:rPr>
          <w:t>Proposal 8</w:t>
        </w:r>
        <w:r>
          <w:rPr>
            <w:rFonts w:asciiTheme="minorHAnsi" w:eastAsiaTheme="minorEastAsia" w:hAnsiTheme="minorHAnsi" w:cstheme="minorBidi"/>
            <w:b w:val="0"/>
            <w:noProof/>
            <w:sz w:val="22"/>
            <w:szCs w:val="22"/>
            <w:lang w:val="en-SE" w:eastAsia="en-SE"/>
          </w:rPr>
          <w:tab/>
        </w:r>
        <w:r w:rsidRPr="00AD5786">
          <w:rPr>
            <w:rStyle w:val="Hyperlink"/>
            <w:noProof/>
            <w:lang w:val="en-US"/>
          </w:rPr>
          <w:t>In regions where sensing is required before all transmissions, for DL transmissions in a UE-initiated COT, the gNB may choose Type 1 channel access or Type 2 channel access based on implementation.</w:t>
        </w:r>
      </w:hyperlink>
    </w:p>
    <w:p w14:paraId="37E32CA2" w14:textId="5110105B" w:rsidR="00B77D06" w:rsidRDefault="00B77D0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01789674" w:history="1">
        <w:r w:rsidRPr="00AD5786">
          <w:rPr>
            <w:rStyle w:val="Hyperlink"/>
            <w:noProof/>
            <w:lang w:val="en-US"/>
          </w:rPr>
          <w:t>Proposal 9</w:t>
        </w:r>
        <w:r>
          <w:rPr>
            <w:rFonts w:asciiTheme="minorHAnsi" w:eastAsiaTheme="minorEastAsia" w:hAnsiTheme="minorHAnsi" w:cstheme="minorBidi"/>
            <w:b w:val="0"/>
            <w:noProof/>
            <w:sz w:val="22"/>
            <w:szCs w:val="22"/>
            <w:lang w:val="en-SE" w:eastAsia="en-SE"/>
          </w:rPr>
          <w:tab/>
        </w:r>
        <w:r w:rsidRPr="00AD5786">
          <w:rPr>
            <w:rStyle w:val="Hyperlink"/>
            <w:noProof/>
            <w:lang w:val="en-US"/>
          </w:rPr>
          <w:t>RAN1 to agree to not support beam specific COT-SI indication in DCI 2_0.</w:t>
        </w:r>
      </w:hyperlink>
    </w:p>
    <w:p w14:paraId="21341A25" w14:textId="55AE0DB0" w:rsidR="00B77D06" w:rsidRDefault="00B77D0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01789675" w:history="1">
        <w:r w:rsidRPr="00AD5786">
          <w:rPr>
            <w:rStyle w:val="Hyperlink"/>
            <w:noProof/>
            <w:lang w:val="en-US"/>
          </w:rPr>
          <w:t>Proposal 10</w:t>
        </w:r>
        <w:r>
          <w:rPr>
            <w:rFonts w:asciiTheme="minorHAnsi" w:eastAsiaTheme="minorEastAsia" w:hAnsiTheme="minorHAnsi" w:cstheme="minorBidi"/>
            <w:b w:val="0"/>
            <w:noProof/>
            <w:sz w:val="22"/>
            <w:szCs w:val="22"/>
            <w:lang w:val="en-SE" w:eastAsia="en-SE"/>
          </w:rPr>
          <w:tab/>
        </w:r>
        <w:r w:rsidRPr="00AD5786">
          <w:rPr>
            <w:rStyle w:val="Hyperlink"/>
            <w:noProof/>
            <w:lang w:val="en-US"/>
          </w:rPr>
          <w:t>RAN1 to agree that for an UL transmission indicated or configured using Type 1 Channel access, if the UE later finds out that the transmission is in a gNB COT via DCI 2_0, the UE follows the mechanism in clause 4.4.4, TS 37.213.</w:t>
        </w:r>
      </w:hyperlink>
    </w:p>
    <w:p w14:paraId="6F3910C6" w14:textId="66DBD3D5" w:rsidR="00A57AF1" w:rsidRDefault="00A47FE3" w:rsidP="002B27B4">
      <w:pPr>
        <w:pStyle w:val="BodyText"/>
        <w:rPr>
          <w:lang w:val="en-US"/>
        </w:rPr>
      </w:pPr>
      <w:r w:rsidRPr="00EB27C8">
        <w:rPr>
          <w:lang w:val="en-US"/>
        </w:rPr>
        <w:fldChar w:fldCharType="end"/>
      </w:r>
    </w:p>
    <w:p w14:paraId="1CC01DFB" w14:textId="77777777" w:rsidR="00A57AF1" w:rsidRDefault="00A57AF1">
      <w:pPr>
        <w:overflowPunct/>
        <w:autoSpaceDE/>
        <w:autoSpaceDN/>
        <w:adjustRightInd/>
        <w:spacing w:after="160" w:line="259" w:lineRule="auto"/>
        <w:jc w:val="left"/>
        <w:textAlignment w:val="auto"/>
        <w:rPr>
          <w:lang w:val="en-US" w:eastAsia="zh-CN"/>
        </w:rPr>
      </w:pPr>
      <w:r>
        <w:rPr>
          <w:lang w:val="en-US"/>
        </w:rPr>
        <w:br w:type="page"/>
      </w:r>
    </w:p>
    <w:p w14:paraId="2469387A" w14:textId="77777777" w:rsidR="00952281" w:rsidRPr="00EB27C8" w:rsidRDefault="00952281" w:rsidP="002B27B4">
      <w:pPr>
        <w:pStyle w:val="BodyText"/>
        <w:rPr>
          <w:lang w:val="en-US"/>
        </w:rPr>
      </w:pPr>
    </w:p>
    <w:p w14:paraId="0832381A" w14:textId="51F98DC5" w:rsidR="008A2C71" w:rsidRPr="00EB27C8" w:rsidRDefault="00027BA7" w:rsidP="008A2C71">
      <w:pPr>
        <w:pStyle w:val="Heading1"/>
        <w:rPr>
          <w:lang w:val="en-US"/>
        </w:rPr>
      </w:pPr>
      <w:bookmarkStart w:id="421" w:name="_In-sequence_SDU_delivery"/>
      <w:bookmarkStart w:id="422" w:name="_Toc46307407"/>
      <w:bookmarkStart w:id="423" w:name="_Toc47530185"/>
      <w:bookmarkStart w:id="424" w:name="_Toc101789725"/>
      <w:bookmarkEnd w:id="421"/>
      <w:r>
        <w:rPr>
          <w:lang w:val="en-US"/>
        </w:rPr>
        <w:t>5</w:t>
      </w:r>
      <w:r w:rsidR="00C31E07" w:rsidRPr="00EB27C8">
        <w:rPr>
          <w:lang w:val="en-US"/>
        </w:rPr>
        <w:tab/>
      </w:r>
      <w:r w:rsidR="008A2C71" w:rsidRPr="00EB27C8">
        <w:rPr>
          <w:lang w:val="en-US"/>
        </w:rPr>
        <w:t>References</w:t>
      </w:r>
      <w:bookmarkEnd w:id="422"/>
      <w:bookmarkEnd w:id="423"/>
      <w:bookmarkEnd w:id="424"/>
    </w:p>
    <w:p w14:paraId="71479E07" w14:textId="77777777" w:rsidR="0026580D" w:rsidRPr="00EB27C8" w:rsidRDefault="008A2C71" w:rsidP="002B27B4">
      <w:pPr>
        <w:pStyle w:val="Reference"/>
        <w:rPr>
          <w:lang w:val="en-US"/>
        </w:rPr>
      </w:pPr>
      <w:bookmarkStart w:id="425" w:name="_Ref37858016"/>
      <w:bookmarkStart w:id="426" w:name="_Ref37859208"/>
      <w:bookmarkStart w:id="427" w:name="_Ref174151459"/>
      <w:bookmarkStart w:id="428" w:name="_Ref189809556"/>
      <w:r w:rsidRPr="00EB27C8">
        <w:rPr>
          <w:lang w:val="en-US"/>
        </w:rPr>
        <w:t>RP-</w:t>
      </w:r>
      <w:r w:rsidR="0026580D" w:rsidRPr="00EB27C8">
        <w:rPr>
          <w:lang w:val="en-US"/>
        </w:rPr>
        <w:t>202925,</w:t>
      </w:r>
      <w:r w:rsidRPr="00EB27C8">
        <w:rPr>
          <w:lang w:val="en-US"/>
        </w:rPr>
        <w:t xml:space="preserve"> </w:t>
      </w:r>
      <w:r w:rsidR="0026580D" w:rsidRPr="00EB27C8">
        <w:rPr>
          <w:lang w:val="en-US"/>
        </w:rPr>
        <w:t>Revised</w:t>
      </w:r>
      <w:r w:rsidRPr="00EB27C8">
        <w:rPr>
          <w:lang w:val="en-US"/>
        </w:rPr>
        <w:t xml:space="preserve"> </w:t>
      </w:r>
      <w:r w:rsidR="0026580D" w:rsidRPr="00EB27C8">
        <w:rPr>
          <w:lang w:val="en-US"/>
        </w:rPr>
        <w:t>W</w:t>
      </w:r>
      <w:r w:rsidRPr="00EB27C8">
        <w:rPr>
          <w:lang w:val="en-US"/>
        </w:rPr>
        <w:t xml:space="preserve">ID: </w:t>
      </w:r>
      <w:bookmarkStart w:id="429" w:name="_Ref37858025"/>
      <w:bookmarkEnd w:id="425"/>
      <w:bookmarkEnd w:id="426"/>
      <w:r w:rsidR="0026580D" w:rsidRPr="00EB27C8">
        <w:rPr>
          <w:lang w:val="en-US"/>
        </w:rPr>
        <w:t xml:space="preserve">Extending current NR operation to 71 GHz </w:t>
      </w:r>
    </w:p>
    <w:p w14:paraId="62C28729" w14:textId="3B5CC6E9" w:rsidR="008A2C71" w:rsidRPr="00EB27C8" w:rsidRDefault="008A2C71" w:rsidP="002B27B4">
      <w:pPr>
        <w:pStyle w:val="Reference"/>
        <w:rPr>
          <w:lang w:val="en-US"/>
        </w:rPr>
      </w:pPr>
      <w:bookmarkStart w:id="430" w:name="_Ref59058243"/>
      <w:r w:rsidRPr="00EB27C8">
        <w:rPr>
          <w:lang w:val="en-US"/>
        </w:rPr>
        <w:t>RP-193229, New WID on Extending current NR operation to 71 GHz</w:t>
      </w:r>
      <w:bookmarkEnd w:id="429"/>
      <w:bookmarkEnd w:id="430"/>
    </w:p>
    <w:p w14:paraId="433A5EF9" w14:textId="5B1EAFEA" w:rsidR="00086D43" w:rsidRDefault="00086D43" w:rsidP="002B27B4">
      <w:pPr>
        <w:pStyle w:val="Reference"/>
        <w:rPr>
          <w:lang w:val="en-US"/>
        </w:rPr>
      </w:pPr>
      <w:bookmarkStart w:id="431" w:name="_Ref92781383"/>
      <w:bookmarkStart w:id="432" w:name="_Ref53058099"/>
      <w:r w:rsidRPr="00086D43">
        <w:rPr>
          <w:lang w:val="en-US"/>
        </w:rPr>
        <w:t>R1-2112917 CR 37.213 NR_ext_to_71GHz-Core</w:t>
      </w:r>
      <w:bookmarkEnd w:id="431"/>
    </w:p>
    <w:p w14:paraId="4A10FFFB" w14:textId="77777777" w:rsidR="00086D43" w:rsidRDefault="00086D43" w:rsidP="00086D43">
      <w:pPr>
        <w:pStyle w:val="Reference"/>
        <w:rPr>
          <w:lang w:val="en-US"/>
        </w:rPr>
      </w:pPr>
      <w:bookmarkStart w:id="433" w:name="_Ref61878419"/>
      <w:r w:rsidRPr="0082081C">
        <w:rPr>
          <w:lang w:val="en-US"/>
        </w:rPr>
        <w:t>R1-2009760, FL summary#10 for channel access of 52.6GHz to 71GHz band, Moderator (Qualcomm)</w:t>
      </w:r>
      <w:r>
        <w:rPr>
          <w:lang w:val="en-US"/>
        </w:rPr>
        <w:t>; 3GPP TSG-RAN WG1 Meeting #103-e, 26</w:t>
      </w:r>
      <w:r w:rsidRPr="00513D91">
        <w:rPr>
          <w:vertAlign w:val="superscript"/>
          <w:lang w:val="en-US"/>
        </w:rPr>
        <w:t>th</w:t>
      </w:r>
      <w:r>
        <w:rPr>
          <w:lang w:val="en-US"/>
        </w:rPr>
        <w:t xml:space="preserve"> October to 13</w:t>
      </w:r>
      <w:r w:rsidRPr="00513D91">
        <w:rPr>
          <w:vertAlign w:val="superscript"/>
          <w:lang w:val="en-US"/>
        </w:rPr>
        <w:t>th</w:t>
      </w:r>
      <w:r>
        <w:rPr>
          <w:lang w:val="en-US"/>
        </w:rPr>
        <w:t xml:space="preserve"> November 2020</w:t>
      </w:r>
      <w:bookmarkEnd w:id="433"/>
    </w:p>
    <w:p w14:paraId="772D12A0" w14:textId="77777777" w:rsidR="007E48EA" w:rsidRDefault="007E48EA" w:rsidP="007E48EA">
      <w:pPr>
        <w:pStyle w:val="Reference"/>
        <w:rPr>
          <w:lang w:val="en-US"/>
        </w:rPr>
      </w:pPr>
      <w:bookmarkStart w:id="434" w:name="_Ref67542301"/>
      <w:r w:rsidRPr="00F84576">
        <w:rPr>
          <w:lang w:val="en-US"/>
        </w:rPr>
        <w:t>R1-2102081</w:t>
      </w:r>
      <w:r>
        <w:rPr>
          <w:lang w:val="en-US"/>
        </w:rPr>
        <w:t xml:space="preserve"> </w:t>
      </w:r>
      <w:r w:rsidRPr="00F84576">
        <w:rPr>
          <w:lang w:val="en-US"/>
        </w:rPr>
        <w:t>Email discussion summary#3 for channel access for 52.6-71GHz</w:t>
      </w:r>
      <w:r>
        <w:rPr>
          <w:lang w:val="en-US"/>
        </w:rPr>
        <w:t xml:space="preserve">, Moderator (Qualcomm);3GPP TSG-RAN WG1 Meeting </w:t>
      </w:r>
      <w:r w:rsidRPr="00F84576">
        <w:rPr>
          <w:lang w:val="en-US"/>
        </w:rPr>
        <w:t>104-e</w:t>
      </w:r>
      <w:r>
        <w:rPr>
          <w:lang w:val="en-US"/>
        </w:rPr>
        <w:t xml:space="preserve">, </w:t>
      </w:r>
      <w:r w:rsidRPr="00F84576">
        <w:rPr>
          <w:lang w:val="en-US"/>
        </w:rPr>
        <w:t>January 25th – February 5th, 2021</w:t>
      </w:r>
      <w:bookmarkEnd w:id="434"/>
    </w:p>
    <w:p w14:paraId="6F1E2D74" w14:textId="5BA83BB8" w:rsidR="007E48EA" w:rsidRPr="004B381F" w:rsidRDefault="007E48EA" w:rsidP="007E48EA">
      <w:pPr>
        <w:pStyle w:val="Reference"/>
        <w:rPr>
          <w:lang w:val="en-US"/>
        </w:rPr>
      </w:pPr>
      <w:bookmarkStart w:id="435" w:name="_Ref71623495"/>
      <w:r w:rsidRPr="00EC5C99">
        <w:rPr>
          <w:lang w:val="en-US"/>
        </w:rPr>
        <w:t xml:space="preserve">R1-2102793, “Channel Access Mechanisms”, Ericsson, </w:t>
      </w:r>
      <w:r w:rsidRPr="00EC5C99">
        <w:t>RAN1#104b-e, April 2021</w:t>
      </w:r>
      <w:bookmarkEnd w:id="435"/>
    </w:p>
    <w:p w14:paraId="3CE6FC35" w14:textId="1E847C7B" w:rsidR="007E48EA" w:rsidRDefault="007E48EA" w:rsidP="007E48EA">
      <w:pPr>
        <w:pStyle w:val="Reference"/>
        <w:overflowPunct/>
        <w:autoSpaceDE/>
        <w:autoSpaceDN/>
        <w:adjustRightInd/>
        <w:snapToGrid w:val="0"/>
        <w:spacing w:line="259" w:lineRule="auto"/>
        <w:jc w:val="left"/>
        <w:textAlignment w:val="auto"/>
      </w:pPr>
      <w:bookmarkStart w:id="436" w:name="_Ref79122410"/>
      <w:r w:rsidRPr="00BC2CFE">
        <w:t>R1-2106193</w:t>
      </w:r>
      <w:r>
        <w:t xml:space="preserve">, </w:t>
      </w:r>
      <w:r w:rsidRPr="00BC2CFE">
        <w:t>Contribution summary of channel access mechanism for 52.6GHz-71GHz band, ver03</w:t>
      </w:r>
      <w:r>
        <w:t>,</w:t>
      </w:r>
      <w:r w:rsidRPr="00BC2CFE">
        <w:t xml:space="preserve"> Moderator (Qualcomm Incorporated)</w:t>
      </w:r>
      <w:r>
        <w:t>,</w:t>
      </w:r>
      <w:r w:rsidRPr="00BC2CFE">
        <w:t xml:space="preserve"> RAN1_105e</w:t>
      </w:r>
      <w:r>
        <w:t>, May 2021</w:t>
      </w:r>
      <w:bookmarkStart w:id="437" w:name="_Ref92781361"/>
      <w:bookmarkEnd w:id="436"/>
    </w:p>
    <w:p w14:paraId="2AF4BB77" w14:textId="0BBFB75E" w:rsidR="007E48EA" w:rsidRPr="007E48EA" w:rsidRDefault="007E48EA" w:rsidP="007E48EA">
      <w:pPr>
        <w:pStyle w:val="Reference"/>
        <w:overflowPunct/>
        <w:autoSpaceDE/>
        <w:autoSpaceDN/>
        <w:adjustRightInd/>
        <w:snapToGrid w:val="0"/>
        <w:spacing w:line="259" w:lineRule="auto"/>
        <w:jc w:val="left"/>
        <w:textAlignment w:val="auto"/>
        <w:rPr>
          <w:lang w:val="en-US"/>
        </w:rPr>
      </w:pPr>
      <w:bookmarkStart w:id="438" w:name="_Ref61886000"/>
      <w:bookmarkEnd w:id="437"/>
      <w:r w:rsidRPr="007E48EA">
        <w:rPr>
          <w:lang w:val="en-US"/>
        </w:rPr>
        <w:t>EN 302 567 v2.2.1, Multiple-Gigabit/s radio equipment operating in the 60 GHz band; Harmonised Standard for access to radio spectrum, Accessed on 2021-</w:t>
      </w:r>
      <w:r w:rsidRPr="004B3577">
        <w:rPr>
          <w:lang w:val="en-US"/>
        </w:rPr>
        <w:t>05 https://www.etsi.org/deliver/etsi_en/302500_302599/302567/02.02.01_30/en_302567v020201v.pdf</w:t>
      </w:r>
      <w:bookmarkStart w:id="439" w:name="_Ref92781298"/>
      <w:bookmarkEnd w:id="438"/>
    </w:p>
    <w:p w14:paraId="66B47890" w14:textId="77777777" w:rsidR="007E48EA" w:rsidRDefault="007E48EA" w:rsidP="007E48EA">
      <w:pPr>
        <w:pStyle w:val="Reference"/>
        <w:overflowPunct/>
        <w:autoSpaceDE/>
        <w:autoSpaceDN/>
        <w:adjustRightInd/>
        <w:snapToGrid w:val="0"/>
        <w:spacing w:line="259" w:lineRule="auto"/>
        <w:jc w:val="left"/>
        <w:textAlignment w:val="auto"/>
      </w:pPr>
      <w:bookmarkStart w:id="440" w:name="_Ref83850656"/>
      <w:bookmarkEnd w:id="439"/>
      <w:r w:rsidRPr="00753385">
        <w:t>R1-2108554 FL summary for channel access of 52.6GHz to 71GHz band_ver03</w:t>
      </w:r>
      <w:r>
        <w:t xml:space="preserve">, </w:t>
      </w:r>
      <w:r w:rsidRPr="00BC2CFE">
        <w:t>Moderator (Qualcomm Incorporated)</w:t>
      </w:r>
      <w:r>
        <w:t>,</w:t>
      </w:r>
      <w:r w:rsidRPr="00BC2CFE">
        <w:t xml:space="preserve"> RAN1_10</w:t>
      </w:r>
      <w:r>
        <w:t>6</w:t>
      </w:r>
      <w:r w:rsidRPr="00BC2CFE">
        <w:t>e</w:t>
      </w:r>
      <w:r>
        <w:t>, August 2021.</w:t>
      </w:r>
      <w:bookmarkEnd w:id="440"/>
    </w:p>
    <w:p w14:paraId="73C2DCF5" w14:textId="77777777" w:rsidR="00C953BC" w:rsidRDefault="00C953BC" w:rsidP="00C953BC">
      <w:pPr>
        <w:pStyle w:val="Reference"/>
      </w:pPr>
      <w:bookmarkStart w:id="441" w:name="_Ref79123286"/>
      <w:r>
        <w:t xml:space="preserve">EN 303 753 v0.0.4, </w:t>
      </w:r>
      <w:r w:rsidRPr="00222ECF">
        <w:t>Wideband Data Transmission Systems (WDTS) for Mobile and Fixed Radio Equipment operating in the 57 - 71 GHz band</w:t>
      </w:r>
      <w:r>
        <w:t xml:space="preserve">; </w:t>
      </w:r>
      <w:r w:rsidRPr="00222ECF">
        <w:t>Harmonised Standard for access to radio spectrum</w:t>
      </w:r>
      <w:r>
        <w:t>, 2021-06</w:t>
      </w:r>
      <w:bookmarkEnd w:id="441"/>
    </w:p>
    <w:p w14:paraId="33266D64" w14:textId="6007F528" w:rsidR="00C245DD" w:rsidRDefault="00C245DD" w:rsidP="00C245DD">
      <w:pPr>
        <w:pStyle w:val="Reference"/>
      </w:pPr>
      <w:bookmarkStart w:id="442" w:name="_Ref86828715"/>
      <w:r>
        <w:t>R1-2110540, FL summary of channel access mechanism for 52.6 GHz – 71 GHz band, ver 2, Moderator (Qualcomm Incorporated), RAN1#106bis-e, October 2021</w:t>
      </w:r>
      <w:bookmarkEnd w:id="442"/>
    </w:p>
    <w:p w14:paraId="18F8D82C" w14:textId="28FFCE32" w:rsidR="007E48EA" w:rsidRPr="007E48EA" w:rsidRDefault="00C245DD" w:rsidP="007E48EA">
      <w:pPr>
        <w:pStyle w:val="Reference"/>
        <w:rPr>
          <w:lang w:val="en-US"/>
        </w:rPr>
      </w:pPr>
      <w:bookmarkStart w:id="443" w:name="_Ref92783822"/>
      <w:r w:rsidRPr="00C245DD">
        <w:rPr>
          <w:lang w:val="en-US"/>
        </w:rPr>
        <w:t>R1-2112948 CR 38.214 NR_ext_to_71GHz-Core</w:t>
      </w:r>
    </w:p>
    <w:p w14:paraId="4C2FF41A" w14:textId="2C54EE47" w:rsidR="007E48EA" w:rsidRDefault="004B3577" w:rsidP="004B3577">
      <w:pPr>
        <w:pStyle w:val="Reference"/>
      </w:pPr>
      <w:bookmarkStart w:id="444" w:name="_Ref92783945"/>
      <w:bookmarkEnd w:id="443"/>
      <w:r w:rsidRPr="001F1104">
        <w:t>R1-2112820</w:t>
      </w:r>
      <w:r>
        <w:t xml:space="preserve">, </w:t>
      </w:r>
      <w:r w:rsidRPr="001F1104">
        <w:t>FL summary of channel access mechanism for 52.6GHz-71GHz band, final version</w:t>
      </w:r>
      <w:r>
        <w:t>, Moderator (Qualcomm Incorporated), RAN1#107-e, November 2021</w:t>
      </w:r>
      <w:bookmarkEnd w:id="444"/>
    </w:p>
    <w:p w14:paraId="5145DF1A" w14:textId="4B058C23" w:rsidR="00C54C29" w:rsidRDefault="00C54C29" w:rsidP="004B3577">
      <w:pPr>
        <w:pStyle w:val="Reference"/>
      </w:pPr>
      <w:bookmarkStart w:id="445" w:name="_Ref92812945"/>
      <w:r w:rsidRPr="00C54C29">
        <w:t>ARIB STD-B117 v1.0, “LOW POWER DATA COMMUNICATION SYSTEM/60 GHz-BAND WIRELESS LAN FOR VERY HIGH THROUGHPUT DATA COMMUNICATIONS,” Sept. 2016.</w:t>
      </w:r>
      <w:bookmarkEnd w:id="445"/>
    </w:p>
    <w:p w14:paraId="2EDDEA84" w14:textId="174336C8" w:rsidR="007204A1" w:rsidRDefault="007204A1" w:rsidP="004B3577">
      <w:pPr>
        <w:pStyle w:val="Reference"/>
      </w:pPr>
      <w:bookmarkStart w:id="446" w:name="_Ref95485025"/>
      <w:r w:rsidRPr="007204A1">
        <w:t>R1-2200803-FL summary for channel access of 52.6GHz to 71GHz band_ver03</w:t>
      </w:r>
      <w:r>
        <w:t>, RAN1 #107b-e, January 2022.</w:t>
      </w:r>
      <w:bookmarkEnd w:id="446"/>
    </w:p>
    <w:p w14:paraId="0875FB3E" w14:textId="152B933D" w:rsidR="005F2A6A" w:rsidRPr="004B3577" w:rsidRDefault="005F2A6A" w:rsidP="004B3577">
      <w:pPr>
        <w:pStyle w:val="Reference"/>
      </w:pPr>
      <w:bookmarkStart w:id="447" w:name="_Ref101770957"/>
      <w:r w:rsidRPr="005F2A6A">
        <w:t>(AI 8.2.6) R1-2202876-FL summary for channel access of 52.6GHz to 71GHz band_ver03</w:t>
      </w:r>
      <w:r w:rsidR="008F3A38">
        <w:t xml:space="preserve">, </w:t>
      </w:r>
      <w:r w:rsidR="00353A87">
        <w:t>RAN1 #108-e</w:t>
      </w:r>
      <w:r w:rsidR="00BB13A3">
        <w:t>, February 2022.</w:t>
      </w:r>
      <w:bookmarkEnd w:id="447"/>
    </w:p>
    <w:p w14:paraId="4D92720F" w14:textId="7216C45C" w:rsidR="00530AA3" w:rsidRPr="004B3577" w:rsidRDefault="00C056E4" w:rsidP="004B3577">
      <w:pPr>
        <w:pStyle w:val="Reference"/>
      </w:pPr>
      <w:bookmarkStart w:id="448" w:name="_Ref101769517"/>
      <w:r>
        <w:t xml:space="preserve">R1-2201146, </w:t>
      </w:r>
      <w:r w:rsidR="005E3F5E" w:rsidRPr="005E3F5E">
        <w:t>Discussion on LS from RAN4 regarding sensing beam characteristics for directional LBT</w:t>
      </w:r>
      <w:bookmarkEnd w:id="448"/>
    </w:p>
    <w:p w14:paraId="30F6B52B" w14:textId="77777777" w:rsidR="00CE5AEA" w:rsidRPr="00CA1CAF" w:rsidRDefault="00CE5AEA" w:rsidP="00CE5AEA">
      <w:pPr>
        <w:pStyle w:val="Reference"/>
        <w:numPr>
          <w:ilvl w:val="0"/>
          <w:numId w:val="0"/>
        </w:numPr>
        <w:ind w:left="567"/>
      </w:pPr>
      <w:bookmarkStart w:id="449" w:name="_Ref59060839"/>
      <w:bookmarkStart w:id="450" w:name="_Ref61877434"/>
      <w:bookmarkEnd w:id="432"/>
    </w:p>
    <w:bookmarkEnd w:id="427"/>
    <w:bookmarkEnd w:id="428"/>
    <w:bookmarkEnd w:id="449"/>
    <w:bookmarkEnd w:id="450"/>
    <w:p w14:paraId="379ADB39" w14:textId="7D461297" w:rsidR="002D5432" w:rsidRPr="002D5432" w:rsidRDefault="002D5432" w:rsidP="00A57AF1">
      <w:pPr>
        <w:spacing w:after="120"/>
        <w:ind w:left="567" w:hanging="567"/>
        <w:rPr>
          <w:lang w:val="en-US"/>
        </w:rPr>
      </w:pPr>
    </w:p>
    <w:sectPr w:rsidR="002D5432" w:rsidRPr="002D5432" w:rsidSect="00AC1B0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D3D3B" w14:textId="77777777" w:rsidR="00B32D73" w:rsidRDefault="00B32D73" w:rsidP="002B27B4">
      <w:r>
        <w:separator/>
      </w:r>
    </w:p>
  </w:endnote>
  <w:endnote w:type="continuationSeparator" w:id="0">
    <w:p w14:paraId="10C4C9B2" w14:textId="77777777" w:rsidR="00B32D73" w:rsidRDefault="00B32D73" w:rsidP="002B27B4">
      <w:r>
        <w:continuationSeparator/>
      </w:r>
    </w:p>
  </w:endnote>
  <w:endnote w:type="continuationNotice" w:id="1">
    <w:p w14:paraId="3DA8E3AB" w14:textId="77777777" w:rsidR="00B32D73" w:rsidRDefault="00B32D73" w:rsidP="002B27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E38793" w14:textId="77777777" w:rsidR="00B32D73" w:rsidRDefault="00B32D73" w:rsidP="002B27B4">
      <w:r>
        <w:separator/>
      </w:r>
    </w:p>
  </w:footnote>
  <w:footnote w:type="continuationSeparator" w:id="0">
    <w:p w14:paraId="7E6C2D33" w14:textId="77777777" w:rsidR="00B32D73" w:rsidRDefault="00B32D73" w:rsidP="002B27B4">
      <w:r>
        <w:continuationSeparator/>
      </w:r>
    </w:p>
  </w:footnote>
  <w:footnote w:type="continuationNotice" w:id="1">
    <w:p w14:paraId="3456EA32" w14:textId="77777777" w:rsidR="00B32D73" w:rsidRDefault="00B32D73" w:rsidP="002B27B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5D0F92"/>
    <w:multiLevelType w:val="multilevel"/>
    <w:tmpl w:val="1DEEA4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910D28"/>
    <w:multiLevelType w:val="hybridMultilevel"/>
    <w:tmpl w:val="15D0518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E84EA3"/>
    <w:multiLevelType w:val="multilevel"/>
    <w:tmpl w:val="028E42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0E2025"/>
    <w:multiLevelType w:val="hybridMultilevel"/>
    <w:tmpl w:val="4FE69726"/>
    <w:lvl w:ilvl="0" w:tplc="91784ECE">
      <w:start w:val="4"/>
      <w:numFmt w:val="bullet"/>
      <w:lvlText w:val="-"/>
      <w:lvlJc w:val="left"/>
      <w:pPr>
        <w:ind w:left="2061" w:hanging="360"/>
      </w:pPr>
      <w:rPr>
        <w:rFonts w:ascii="Times New Roman" w:eastAsia="Times New Roman" w:hAnsi="Times New Roman" w:cs="Times New Roman"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6" w15:restartNumberingAfterBreak="0">
    <w:nsid w:val="0C2463FE"/>
    <w:multiLevelType w:val="multilevel"/>
    <w:tmpl w:val="A0846A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F3B0F9F"/>
    <w:multiLevelType w:val="hybridMultilevel"/>
    <w:tmpl w:val="DD92B3F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0F875E56"/>
    <w:multiLevelType w:val="multilevel"/>
    <w:tmpl w:val="99DAAB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FAB3650"/>
    <w:multiLevelType w:val="multilevel"/>
    <w:tmpl w:val="D166C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FBA110F"/>
    <w:multiLevelType w:val="hybridMultilevel"/>
    <w:tmpl w:val="4BA20A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1BC1696"/>
    <w:multiLevelType w:val="hybridMultilevel"/>
    <w:tmpl w:val="00422D44"/>
    <w:lvl w:ilvl="0" w:tplc="6FACADA4">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38C09C4"/>
    <w:multiLevelType w:val="hybridMultilevel"/>
    <w:tmpl w:val="0ED8B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FF422E"/>
    <w:multiLevelType w:val="hybridMultilevel"/>
    <w:tmpl w:val="4DE60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14355A"/>
    <w:multiLevelType w:val="hybridMultilevel"/>
    <w:tmpl w:val="E7BE1282"/>
    <w:lvl w:ilvl="0" w:tplc="041D0001">
      <w:start w:val="1"/>
      <w:numFmt w:val="bullet"/>
      <w:lvlText w:val=""/>
      <w:lvlJc w:val="left"/>
      <w:pPr>
        <w:ind w:left="2024" w:hanging="360"/>
      </w:pPr>
      <w:rPr>
        <w:rFonts w:ascii="Symbol" w:hAnsi="Symbol" w:hint="default"/>
      </w:rPr>
    </w:lvl>
    <w:lvl w:ilvl="1" w:tplc="041D0003" w:tentative="1">
      <w:start w:val="1"/>
      <w:numFmt w:val="bullet"/>
      <w:lvlText w:val="o"/>
      <w:lvlJc w:val="left"/>
      <w:pPr>
        <w:ind w:left="2744" w:hanging="360"/>
      </w:pPr>
      <w:rPr>
        <w:rFonts w:ascii="Courier New" w:hAnsi="Courier New" w:cs="Courier New" w:hint="default"/>
      </w:rPr>
    </w:lvl>
    <w:lvl w:ilvl="2" w:tplc="041D0005" w:tentative="1">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cs="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cs="Courier New" w:hint="default"/>
      </w:rPr>
    </w:lvl>
    <w:lvl w:ilvl="8" w:tplc="041D0005" w:tentative="1">
      <w:start w:val="1"/>
      <w:numFmt w:val="bullet"/>
      <w:lvlText w:val=""/>
      <w:lvlJc w:val="left"/>
      <w:pPr>
        <w:ind w:left="7784" w:hanging="360"/>
      </w:pPr>
      <w:rPr>
        <w:rFonts w:ascii="Wingdings" w:hAnsi="Wingdings" w:hint="default"/>
      </w:rPr>
    </w:lvl>
  </w:abstractNum>
  <w:abstractNum w:abstractNumId="17"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8966AAC"/>
    <w:multiLevelType w:val="hybridMultilevel"/>
    <w:tmpl w:val="58CE3C42"/>
    <w:lvl w:ilvl="0" w:tplc="6DB8CB2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194638E0"/>
    <w:multiLevelType w:val="hybridMultilevel"/>
    <w:tmpl w:val="6BC25096"/>
    <w:lvl w:ilvl="0" w:tplc="04090001">
      <w:start w:val="1"/>
      <w:numFmt w:val="bullet"/>
      <w:lvlText w:val=""/>
      <w:lvlJc w:val="left"/>
      <w:pPr>
        <w:ind w:left="1664" w:hanging="360"/>
      </w:pPr>
      <w:rPr>
        <w:rFonts w:ascii="Symbol" w:hAnsi="Symbol" w:hint="default"/>
      </w:rPr>
    </w:lvl>
    <w:lvl w:ilvl="1" w:tplc="04090003" w:tentative="1">
      <w:start w:val="1"/>
      <w:numFmt w:val="bullet"/>
      <w:lvlText w:val="o"/>
      <w:lvlJc w:val="left"/>
      <w:pPr>
        <w:ind w:left="2384" w:hanging="360"/>
      </w:pPr>
      <w:rPr>
        <w:rFonts w:ascii="Courier New" w:hAnsi="Courier New" w:cs="Courier New" w:hint="default"/>
      </w:rPr>
    </w:lvl>
    <w:lvl w:ilvl="2" w:tplc="04090005" w:tentative="1">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20" w15:restartNumberingAfterBreak="0">
    <w:nsid w:val="1AB30759"/>
    <w:multiLevelType w:val="hybridMultilevel"/>
    <w:tmpl w:val="0E66A4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AC650B3"/>
    <w:multiLevelType w:val="hybridMultilevel"/>
    <w:tmpl w:val="389C37DE"/>
    <w:lvl w:ilvl="0" w:tplc="0BA6281C">
      <w:start w:val="1"/>
      <w:numFmt w:val="decimal"/>
      <w:lvlText w:val="%1"/>
      <w:lvlJc w:val="left"/>
      <w:pPr>
        <w:ind w:left="1500" w:hanging="114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1AE625AA"/>
    <w:multiLevelType w:val="hybridMultilevel"/>
    <w:tmpl w:val="84E01872"/>
    <w:lvl w:ilvl="0" w:tplc="82C2AB12">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1BEE274B"/>
    <w:multiLevelType w:val="hybridMultilevel"/>
    <w:tmpl w:val="462094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DF460C3"/>
    <w:multiLevelType w:val="multilevel"/>
    <w:tmpl w:val="B04034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239A77F2"/>
    <w:multiLevelType w:val="hybridMultilevel"/>
    <w:tmpl w:val="8BF6FB0E"/>
    <w:lvl w:ilvl="0" w:tplc="0B10A37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9" w15:restartNumberingAfterBreak="0">
    <w:nsid w:val="29D33492"/>
    <w:multiLevelType w:val="multilevel"/>
    <w:tmpl w:val="29D334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9D86D5D"/>
    <w:multiLevelType w:val="hybridMultilevel"/>
    <w:tmpl w:val="D138E64A"/>
    <w:lvl w:ilvl="0" w:tplc="5FCC9B24">
      <w:start w:val="1"/>
      <w:numFmt w:val="bullet"/>
      <w:lvlText w:val="•"/>
      <w:lvlJc w:val="left"/>
      <w:pPr>
        <w:tabs>
          <w:tab w:val="num" w:pos="720"/>
        </w:tabs>
        <w:ind w:left="720" w:hanging="360"/>
      </w:pPr>
      <w:rPr>
        <w:rFonts w:ascii="Arial" w:hAnsi="Arial" w:hint="default"/>
      </w:rPr>
    </w:lvl>
    <w:lvl w:ilvl="1" w:tplc="5EC89490">
      <w:numFmt w:val="bullet"/>
      <w:lvlText w:val="•"/>
      <w:lvlJc w:val="left"/>
      <w:pPr>
        <w:tabs>
          <w:tab w:val="num" w:pos="1440"/>
        </w:tabs>
        <w:ind w:left="1440" w:hanging="360"/>
      </w:pPr>
      <w:rPr>
        <w:rFonts w:ascii="Arial" w:hAnsi="Arial" w:hint="default"/>
      </w:rPr>
    </w:lvl>
    <w:lvl w:ilvl="2" w:tplc="CD803CB8" w:tentative="1">
      <w:start w:val="1"/>
      <w:numFmt w:val="bullet"/>
      <w:lvlText w:val="•"/>
      <w:lvlJc w:val="left"/>
      <w:pPr>
        <w:tabs>
          <w:tab w:val="num" w:pos="2160"/>
        </w:tabs>
        <w:ind w:left="2160" w:hanging="360"/>
      </w:pPr>
      <w:rPr>
        <w:rFonts w:ascii="Arial" w:hAnsi="Arial" w:hint="default"/>
      </w:rPr>
    </w:lvl>
    <w:lvl w:ilvl="3" w:tplc="DCBEE832" w:tentative="1">
      <w:start w:val="1"/>
      <w:numFmt w:val="bullet"/>
      <w:lvlText w:val="•"/>
      <w:lvlJc w:val="left"/>
      <w:pPr>
        <w:tabs>
          <w:tab w:val="num" w:pos="2880"/>
        </w:tabs>
        <w:ind w:left="2880" w:hanging="360"/>
      </w:pPr>
      <w:rPr>
        <w:rFonts w:ascii="Arial" w:hAnsi="Arial" w:hint="default"/>
      </w:rPr>
    </w:lvl>
    <w:lvl w:ilvl="4" w:tplc="778EEA3A" w:tentative="1">
      <w:start w:val="1"/>
      <w:numFmt w:val="bullet"/>
      <w:lvlText w:val="•"/>
      <w:lvlJc w:val="left"/>
      <w:pPr>
        <w:tabs>
          <w:tab w:val="num" w:pos="3600"/>
        </w:tabs>
        <w:ind w:left="3600" w:hanging="360"/>
      </w:pPr>
      <w:rPr>
        <w:rFonts w:ascii="Arial" w:hAnsi="Arial" w:hint="default"/>
      </w:rPr>
    </w:lvl>
    <w:lvl w:ilvl="5" w:tplc="7488F08E" w:tentative="1">
      <w:start w:val="1"/>
      <w:numFmt w:val="bullet"/>
      <w:lvlText w:val="•"/>
      <w:lvlJc w:val="left"/>
      <w:pPr>
        <w:tabs>
          <w:tab w:val="num" w:pos="4320"/>
        </w:tabs>
        <w:ind w:left="4320" w:hanging="360"/>
      </w:pPr>
      <w:rPr>
        <w:rFonts w:ascii="Arial" w:hAnsi="Arial" w:hint="default"/>
      </w:rPr>
    </w:lvl>
    <w:lvl w:ilvl="6" w:tplc="1FFED8A4" w:tentative="1">
      <w:start w:val="1"/>
      <w:numFmt w:val="bullet"/>
      <w:lvlText w:val="•"/>
      <w:lvlJc w:val="left"/>
      <w:pPr>
        <w:tabs>
          <w:tab w:val="num" w:pos="5040"/>
        </w:tabs>
        <w:ind w:left="5040" w:hanging="360"/>
      </w:pPr>
      <w:rPr>
        <w:rFonts w:ascii="Arial" w:hAnsi="Arial" w:hint="default"/>
      </w:rPr>
    </w:lvl>
    <w:lvl w:ilvl="7" w:tplc="88163CFC" w:tentative="1">
      <w:start w:val="1"/>
      <w:numFmt w:val="bullet"/>
      <w:lvlText w:val="•"/>
      <w:lvlJc w:val="left"/>
      <w:pPr>
        <w:tabs>
          <w:tab w:val="num" w:pos="5760"/>
        </w:tabs>
        <w:ind w:left="5760" w:hanging="360"/>
      </w:pPr>
      <w:rPr>
        <w:rFonts w:ascii="Arial" w:hAnsi="Arial" w:hint="default"/>
      </w:rPr>
    </w:lvl>
    <w:lvl w:ilvl="8" w:tplc="FBA698D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E343DDD"/>
    <w:multiLevelType w:val="multilevel"/>
    <w:tmpl w:val="EF228A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04C7DDF"/>
    <w:multiLevelType w:val="multilevel"/>
    <w:tmpl w:val="6BB09D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32720A8A"/>
    <w:multiLevelType w:val="hybridMultilevel"/>
    <w:tmpl w:val="24D0811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7" w15:restartNumberingAfterBreak="0">
    <w:nsid w:val="35246076"/>
    <w:multiLevelType w:val="hybridMultilevel"/>
    <w:tmpl w:val="C59448E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35C80964"/>
    <w:multiLevelType w:val="hybridMultilevel"/>
    <w:tmpl w:val="E436772E"/>
    <w:lvl w:ilvl="0" w:tplc="07A82892">
      <w:start w:val="7"/>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36ED63B4"/>
    <w:multiLevelType w:val="hybridMultilevel"/>
    <w:tmpl w:val="8BAE0E40"/>
    <w:lvl w:ilvl="0" w:tplc="0C5C9B36">
      <w:start w:val="1"/>
      <w:numFmt w:val="bullet"/>
      <w:lvlText w:val="—"/>
      <w:lvlJc w:val="left"/>
      <w:pPr>
        <w:tabs>
          <w:tab w:val="num" w:pos="720"/>
        </w:tabs>
        <w:ind w:left="720" w:hanging="360"/>
      </w:pPr>
      <w:rPr>
        <w:rFonts w:ascii="Ericsson Hilda Light" w:hAnsi="Ericsson Hilda Light" w:hint="default"/>
      </w:rPr>
    </w:lvl>
    <w:lvl w:ilvl="1" w:tplc="00E4646E" w:tentative="1">
      <w:start w:val="1"/>
      <w:numFmt w:val="bullet"/>
      <w:lvlText w:val="—"/>
      <w:lvlJc w:val="left"/>
      <w:pPr>
        <w:tabs>
          <w:tab w:val="num" w:pos="1440"/>
        </w:tabs>
        <w:ind w:left="1440" w:hanging="360"/>
      </w:pPr>
      <w:rPr>
        <w:rFonts w:ascii="Ericsson Hilda Light" w:hAnsi="Ericsson Hilda Light" w:hint="default"/>
      </w:rPr>
    </w:lvl>
    <w:lvl w:ilvl="2" w:tplc="285EEEBA" w:tentative="1">
      <w:start w:val="1"/>
      <w:numFmt w:val="bullet"/>
      <w:lvlText w:val="—"/>
      <w:lvlJc w:val="left"/>
      <w:pPr>
        <w:tabs>
          <w:tab w:val="num" w:pos="2160"/>
        </w:tabs>
        <w:ind w:left="2160" w:hanging="360"/>
      </w:pPr>
      <w:rPr>
        <w:rFonts w:ascii="Ericsson Hilda Light" w:hAnsi="Ericsson Hilda Light" w:hint="default"/>
      </w:rPr>
    </w:lvl>
    <w:lvl w:ilvl="3" w:tplc="05C81542" w:tentative="1">
      <w:start w:val="1"/>
      <w:numFmt w:val="bullet"/>
      <w:lvlText w:val="—"/>
      <w:lvlJc w:val="left"/>
      <w:pPr>
        <w:tabs>
          <w:tab w:val="num" w:pos="2880"/>
        </w:tabs>
        <w:ind w:left="2880" w:hanging="360"/>
      </w:pPr>
      <w:rPr>
        <w:rFonts w:ascii="Ericsson Hilda Light" w:hAnsi="Ericsson Hilda Light" w:hint="default"/>
      </w:rPr>
    </w:lvl>
    <w:lvl w:ilvl="4" w:tplc="0890D372" w:tentative="1">
      <w:start w:val="1"/>
      <w:numFmt w:val="bullet"/>
      <w:lvlText w:val="—"/>
      <w:lvlJc w:val="left"/>
      <w:pPr>
        <w:tabs>
          <w:tab w:val="num" w:pos="3600"/>
        </w:tabs>
        <w:ind w:left="3600" w:hanging="360"/>
      </w:pPr>
      <w:rPr>
        <w:rFonts w:ascii="Ericsson Hilda Light" w:hAnsi="Ericsson Hilda Light" w:hint="default"/>
      </w:rPr>
    </w:lvl>
    <w:lvl w:ilvl="5" w:tplc="72187260" w:tentative="1">
      <w:start w:val="1"/>
      <w:numFmt w:val="bullet"/>
      <w:lvlText w:val="—"/>
      <w:lvlJc w:val="left"/>
      <w:pPr>
        <w:tabs>
          <w:tab w:val="num" w:pos="4320"/>
        </w:tabs>
        <w:ind w:left="4320" w:hanging="360"/>
      </w:pPr>
      <w:rPr>
        <w:rFonts w:ascii="Ericsson Hilda Light" w:hAnsi="Ericsson Hilda Light" w:hint="default"/>
      </w:rPr>
    </w:lvl>
    <w:lvl w:ilvl="6" w:tplc="6DD271B8" w:tentative="1">
      <w:start w:val="1"/>
      <w:numFmt w:val="bullet"/>
      <w:lvlText w:val="—"/>
      <w:lvlJc w:val="left"/>
      <w:pPr>
        <w:tabs>
          <w:tab w:val="num" w:pos="5040"/>
        </w:tabs>
        <w:ind w:left="5040" w:hanging="360"/>
      </w:pPr>
      <w:rPr>
        <w:rFonts w:ascii="Ericsson Hilda Light" w:hAnsi="Ericsson Hilda Light" w:hint="default"/>
      </w:rPr>
    </w:lvl>
    <w:lvl w:ilvl="7" w:tplc="3B7EA478" w:tentative="1">
      <w:start w:val="1"/>
      <w:numFmt w:val="bullet"/>
      <w:lvlText w:val="—"/>
      <w:lvlJc w:val="left"/>
      <w:pPr>
        <w:tabs>
          <w:tab w:val="num" w:pos="5760"/>
        </w:tabs>
        <w:ind w:left="5760" w:hanging="360"/>
      </w:pPr>
      <w:rPr>
        <w:rFonts w:ascii="Ericsson Hilda Light" w:hAnsi="Ericsson Hilda Light" w:hint="default"/>
      </w:rPr>
    </w:lvl>
    <w:lvl w:ilvl="8" w:tplc="3F483460" w:tentative="1">
      <w:start w:val="1"/>
      <w:numFmt w:val="bullet"/>
      <w:lvlText w:val="—"/>
      <w:lvlJc w:val="left"/>
      <w:pPr>
        <w:tabs>
          <w:tab w:val="num" w:pos="6480"/>
        </w:tabs>
        <w:ind w:left="6480" w:hanging="360"/>
      </w:pPr>
      <w:rPr>
        <w:rFonts w:ascii="Ericsson Hilda Light" w:hAnsi="Ericsson Hilda Light" w:hint="default"/>
      </w:rPr>
    </w:lvl>
  </w:abstractNum>
  <w:abstractNum w:abstractNumId="40" w15:restartNumberingAfterBreak="0">
    <w:nsid w:val="375E41BA"/>
    <w:multiLevelType w:val="hybridMultilevel"/>
    <w:tmpl w:val="8A36B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9E96FAC"/>
    <w:multiLevelType w:val="multilevel"/>
    <w:tmpl w:val="BDAC16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3AA46647"/>
    <w:multiLevelType w:val="hybridMultilevel"/>
    <w:tmpl w:val="C994E744"/>
    <w:lvl w:ilvl="0" w:tplc="97D44BD4">
      <w:start w:val="1"/>
      <w:numFmt w:val="decimal"/>
      <w:pStyle w:val="Proposal"/>
      <w:lvlText w:val="Proposal %1"/>
      <w:lvlJc w:val="left"/>
      <w:pPr>
        <w:tabs>
          <w:tab w:val="num" w:pos="1394"/>
        </w:tabs>
        <w:ind w:left="1394" w:hanging="1304"/>
      </w:pPr>
      <w:rPr>
        <w:rFonts w:hint="default"/>
        <w:b/>
        <w:bCs/>
        <w:i w:val="0"/>
        <w:iCs w:val="0"/>
        <w:lang w:val="en-US"/>
      </w:rPr>
    </w:lvl>
    <w:lvl w:ilvl="1" w:tplc="C268B510">
      <w:start w:val="1"/>
      <w:numFmt w:val="decimal"/>
      <w:lvlText w:val="%2"/>
      <w:lvlJc w:val="left"/>
      <w:pPr>
        <w:ind w:left="1440" w:hanging="36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3E23072D"/>
    <w:multiLevelType w:val="multilevel"/>
    <w:tmpl w:val="168EAF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41243E1B"/>
    <w:multiLevelType w:val="multilevel"/>
    <w:tmpl w:val="41243E1B"/>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681058C"/>
    <w:multiLevelType w:val="hybridMultilevel"/>
    <w:tmpl w:val="140E9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82F799D"/>
    <w:multiLevelType w:val="multilevel"/>
    <w:tmpl w:val="A92EF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B460CD8"/>
    <w:multiLevelType w:val="hybridMultilevel"/>
    <w:tmpl w:val="B40A9394"/>
    <w:lvl w:ilvl="0" w:tplc="231C592E">
      <w:start w:val="1"/>
      <w:numFmt w:val="bullet"/>
      <w:lvlText w:val=""/>
      <w:lvlJc w:val="left"/>
      <w:pPr>
        <w:tabs>
          <w:tab w:val="num" w:pos="720"/>
        </w:tabs>
        <w:ind w:left="720" w:hanging="360"/>
      </w:pPr>
      <w:rPr>
        <w:rFonts w:ascii="Symbol" w:hAnsi="Symbol" w:hint="default"/>
      </w:rPr>
    </w:lvl>
    <w:lvl w:ilvl="1" w:tplc="9B64D260" w:tentative="1">
      <w:start w:val="1"/>
      <w:numFmt w:val="bullet"/>
      <w:lvlText w:val=""/>
      <w:lvlJc w:val="left"/>
      <w:pPr>
        <w:tabs>
          <w:tab w:val="num" w:pos="1440"/>
        </w:tabs>
        <w:ind w:left="1440" w:hanging="360"/>
      </w:pPr>
      <w:rPr>
        <w:rFonts w:ascii="Symbol" w:hAnsi="Symbol" w:hint="default"/>
      </w:rPr>
    </w:lvl>
    <w:lvl w:ilvl="2" w:tplc="47DC23AC" w:tentative="1">
      <w:start w:val="1"/>
      <w:numFmt w:val="bullet"/>
      <w:lvlText w:val=""/>
      <w:lvlJc w:val="left"/>
      <w:pPr>
        <w:tabs>
          <w:tab w:val="num" w:pos="2160"/>
        </w:tabs>
        <w:ind w:left="2160" w:hanging="360"/>
      </w:pPr>
      <w:rPr>
        <w:rFonts w:ascii="Symbol" w:hAnsi="Symbol" w:hint="default"/>
      </w:rPr>
    </w:lvl>
    <w:lvl w:ilvl="3" w:tplc="ED30D594" w:tentative="1">
      <w:start w:val="1"/>
      <w:numFmt w:val="bullet"/>
      <w:lvlText w:val=""/>
      <w:lvlJc w:val="left"/>
      <w:pPr>
        <w:tabs>
          <w:tab w:val="num" w:pos="2880"/>
        </w:tabs>
        <w:ind w:left="2880" w:hanging="360"/>
      </w:pPr>
      <w:rPr>
        <w:rFonts w:ascii="Symbol" w:hAnsi="Symbol" w:hint="default"/>
      </w:rPr>
    </w:lvl>
    <w:lvl w:ilvl="4" w:tplc="3CA4F27A" w:tentative="1">
      <w:start w:val="1"/>
      <w:numFmt w:val="bullet"/>
      <w:lvlText w:val=""/>
      <w:lvlJc w:val="left"/>
      <w:pPr>
        <w:tabs>
          <w:tab w:val="num" w:pos="3600"/>
        </w:tabs>
        <w:ind w:left="3600" w:hanging="360"/>
      </w:pPr>
      <w:rPr>
        <w:rFonts w:ascii="Symbol" w:hAnsi="Symbol" w:hint="default"/>
      </w:rPr>
    </w:lvl>
    <w:lvl w:ilvl="5" w:tplc="DEAABBEE" w:tentative="1">
      <w:start w:val="1"/>
      <w:numFmt w:val="bullet"/>
      <w:lvlText w:val=""/>
      <w:lvlJc w:val="left"/>
      <w:pPr>
        <w:tabs>
          <w:tab w:val="num" w:pos="4320"/>
        </w:tabs>
        <w:ind w:left="4320" w:hanging="360"/>
      </w:pPr>
      <w:rPr>
        <w:rFonts w:ascii="Symbol" w:hAnsi="Symbol" w:hint="default"/>
      </w:rPr>
    </w:lvl>
    <w:lvl w:ilvl="6" w:tplc="094C134E" w:tentative="1">
      <w:start w:val="1"/>
      <w:numFmt w:val="bullet"/>
      <w:lvlText w:val=""/>
      <w:lvlJc w:val="left"/>
      <w:pPr>
        <w:tabs>
          <w:tab w:val="num" w:pos="5040"/>
        </w:tabs>
        <w:ind w:left="5040" w:hanging="360"/>
      </w:pPr>
      <w:rPr>
        <w:rFonts w:ascii="Symbol" w:hAnsi="Symbol" w:hint="default"/>
      </w:rPr>
    </w:lvl>
    <w:lvl w:ilvl="7" w:tplc="E6502330" w:tentative="1">
      <w:start w:val="1"/>
      <w:numFmt w:val="bullet"/>
      <w:lvlText w:val=""/>
      <w:lvlJc w:val="left"/>
      <w:pPr>
        <w:tabs>
          <w:tab w:val="num" w:pos="5760"/>
        </w:tabs>
        <w:ind w:left="5760" w:hanging="360"/>
      </w:pPr>
      <w:rPr>
        <w:rFonts w:ascii="Symbol" w:hAnsi="Symbol" w:hint="default"/>
      </w:rPr>
    </w:lvl>
    <w:lvl w:ilvl="8" w:tplc="4BB2677A" w:tentative="1">
      <w:start w:val="1"/>
      <w:numFmt w:val="bullet"/>
      <w:lvlText w:val=""/>
      <w:lvlJc w:val="left"/>
      <w:pPr>
        <w:tabs>
          <w:tab w:val="num" w:pos="6480"/>
        </w:tabs>
        <w:ind w:left="6480" w:hanging="360"/>
      </w:pPr>
      <w:rPr>
        <w:rFonts w:ascii="Symbol" w:hAnsi="Symbol" w:hint="default"/>
      </w:rPr>
    </w:lvl>
  </w:abstractNum>
  <w:abstractNum w:abstractNumId="4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4CF91F7E"/>
    <w:multiLevelType w:val="multilevel"/>
    <w:tmpl w:val="D94495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4F801FB6"/>
    <w:multiLevelType w:val="hybridMultilevel"/>
    <w:tmpl w:val="69403424"/>
    <w:lvl w:ilvl="0" w:tplc="04F45C4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2" w15:restartNumberingAfterBreak="0">
    <w:nsid w:val="4FC73A15"/>
    <w:multiLevelType w:val="hybridMultilevel"/>
    <w:tmpl w:val="F86AB0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3"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0F05721"/>
    <w:multiLevelType w:val="hybridMultilevel"/>
    <w:tmpl w:val="0DFE4C3E"/>
    <w:lvl w:ilvl="0" w:tplc="5C6C2CFC">
      <w:numFmt w:val="bullet"/>
      <w:lvlText w:val="-"/>
      <w:lvlJc w:val="left"/>
      <w:pPr>
        <w:ind w:left="2024" w:hanging="360"/>
      </w:pPr>
      <w:rPr>
        <w:rFonts w:ascii="Times New Roman" w:eastAsia="Times New Roman" w:hAnsi="Times New Roman" w:cs="Times New Roman" w:hint="default"/>
      </w:rPr>
    </w:lvl>
    <w:lvl w:ilvl="1" w:tplc="041D0003" w:tentative="1">
      <w:start w:val="1"/>
      <w:numFmt w:val="bullet"/>
      <w:lvlText w:val="o"/>
      <w:lvlJc w:val="left"/>
      <w:pPr>
        <w:ind w:left="2744" w:hanging="360"/>
      </w:pPr>
      <w:rPr>
        <w:rFonts w:ascii="Courier New" w:hAnsi="Courier New" w:cs="Courier New" w:hint="default"/>
      </w:rPr>
    </w:lvl>
    <w:lvl w:ilvl="2" w:tplc="041D0005" w:tentative="1">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cs="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cs="Courier New" w:hint="default"/>
      </w:rPr>
    </w:lvl>
    <w:lvl w:ilvl="8" w:tplc="041D0005" w:tentative="1">
      <w:start w:val="1"/>
      <w:numFmt w:val="bullet"/>
      <w:lvlText w:val=""/>
      <w:lvlJc w:val="left"/>
      <w:pPr>
        <w:ind w:left="7784" w:hanging="360"/>
      </w:pPr>
      <w:rPr>
        <w:rFonts w:ascii="Wingdings" w:hAnsi="Wingdings" w:hint="default"/>
      </w:rPr>
    </w:lvl>
  </w:abstractNum>
  <w:abstractNum w:abstractNumId="55" w15:restartNumberingAfterBreak="0">
    <w:nsid w:val="5101505E"/>
    <w:multiLevelType w:val="hybridMultilevel"/>
    <w:tmpl w:val="185A8166"/>
    <w:lvl w:ilvl="0" w:tplc="A086DA22">
      <w:start w:val="1"/>
      <w:numFmt w:val="decimal"/>
      <w:pStyle w:val="Observation"/>
      <w:lvlText w:val="Observation %1"/>
      <w:lvlJc w:val="left"/>
      <w:pPr>
        <w:ind w:left="360" w:hanging="360"/>
      </w:pPr>
      <w:rPr>
        <w:rFonts w:hint="default"/>
        <w:i w:val="0"/>
        <w:iCs/>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23E5AA1"/>
    <w:multiLevelType w:val="hybridMultilevel"/>
    <w:tmpl w:val="2696903A"/>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8" w15:restartNumberingAfterBreak="0">
    <w:nsid w:val="525F5FE9"/>
    <w:multiLevelType w:val="hybridMultilevel"/>
    <w:tmpl w:val="6D723582"/>
    <w:lvl w:ilvl="0" w:tplc="2346B6BA">
      <w:start w:val="1"/>
      <w:numFmt w:val="bullet"/>
      <w:lvlText w:val=""/>
      <w:lvlJc w:val="left"/>
      <w:pPr>
        <w:tabs>
          <w:tab w:val="num" w:pos="720"/>
        </w:tabs>
        <w:ind w:left="720" w:hanging="360"/>
      </w:pPr>
      <w:rPr>
        <w:rFonts w:ascii="Symbol" w:hAnsi="Symbol" w:hint="default"/>
      </w:rPr>
    </w:lvl>
    <w:lvl w:ilvl="1" w:tplc="A9AA5DD4" w:tentative="1">
      <w:start w:val="1"/>
      <w:numFmt w:val="bullet"/>
      <w:lvlText w:val=""/>
      <w:lvlJc w:val="left"/>
      <w:pPr>
        <w:tabs>
          <w:tab w:val="num" w:pos="1440"/>
        </w:tabs>
        <w:ind w:left="1440" w:hanging="360"/>
      </w:pPr>
      <w:rPr>
        <w:rFonts w:ascii="Symbol" w:hAnsi="Symbol" w:hint="default"/>
      </w:rPr>
    </w:lvl>
    <w:lvl w:ilvl="2" w:tplc="11EA95FA" w:tentative="1">
      <w:start w:val="1"/>
      <w:numFmt w:val="bullet"/>
      <w:lvlText w:val=""/>
      <w:lvlJc w:val="left"/>
      <w:pPr>
        <w:tabs>
          <w:tab w:val="num" w:pos="2160"/>
        </w:tabs>
        <w:ind w:left="2160" w:hanging="360"/>
      </w:pPr>
      <w:rPr>
        <w:rFonts w:ascii="Symbol" w:hAnsi="Symbol" w:hint="default"/>
      </w:rPr>
    </w:lvl>
    <w:lvl w:ilvl="3" w:tplc="122A5912" w:tentative="1">
      <w:start w:val="1"/>
      <w:numFmt w:val="bullet"/>
      <w:lvlText w:val=""/>
      <w:lvlJc w:val="left"/>
      <w:pPr>
        <w:tabs>
          <w:tab w:val="num" w:pos="2880"/>
        </w:tabs>
        <w:ind w:left="2880" w:hanging="360"/>
      </w:pPr>
      <w:rPr>
        <w:rFonts w:ascii="Symbol" w:hAnsi="Symbol" w:hint="default"/>
      </w:rPr>
    </w:lvl>
    <w:lvl w:ilvl="4" w:tplc="677ED506" w:tentative="1">
      <w:start w:val="1"/>
      <w:numFmt w:val="bullet"/>
      <w:lvlText w:val=""/>
      <w:lvlJc w:val="left"/>
      <w:pPr>
        <w:tabs>
          <w:tab w:val="num" w:pos="3600"/>
        </w:tabs>
        <w:ind w:left="3600" w:hanging="360"/>
      </w:pPr>
      <w:rPr>
        <w:rFonts w:ascii="Symbol" w:hAnsi="Symbol" w:hint="default"/>
      </w:rPr>
    </w:lvl>
    <w:lvl w:ilvl="5" w:tplc="F8A0C4AE" w:tentative="1">
      <w:start w:val="1"/>
      <w:numFmt w:val="bullet"/>
      <w:lvlText w:val=""/>
      <w:lvlJc w:val="left"/>
      <w:pPr>
        <w:tabs>
          <w:tab w:val="num" w:pos="4320"/>
        </w:tabs>
        <w:ind w:left="4320" w:hanging="360"/>
      </w:pPr>
      <w:rPr>
        <w:rFonts w:ascii="Symbol" w:hAnsi="Symbol" w:hint="default"/>
      </w:rPr>
    </w:lvl>
    <w:lvl w:ilvl="6" w:tplc="F426E8AA" w:tentative="1">
      <w:start w:val="1"/>
      <w:numFmt w:val="bullet"/>
      <w:lvlText w:val=""/>
      <w:lvlJc w:val="left"/>
      <w:pPr>
        <w:tabs>
          <w:tab w:val="num" w:pos="5040"/>
        </w:tabs>
        <w:ind w:left="5040" w:hanging="360"/>
      </w:pPr>
      <w:rPr>
        <w:rFonts w:ascii="Symbol" w:hAnsi="Symbol" w:hint="default"/>
      </w:rPr>
    </w:lvl>
    <w:lvl w:ilvl="7" w:tplc="3DC87836" w:tentative="1">
      <w:start w:val="1"/>
      <w:numFmt w:val="bullet"/>
      <w:lvlText w:val=""/>
      <w:lvlJc w:val="left"/>
      <w:pPr>
        <w:tabs>
          <w:tab w:val="num" w:pos="5760"/>
        </w:tabs>
        <w:ind w:left="5760" w:hanging="360"/>
      </w:pPr>
      <w:rPr>
        <w:rFonts w:ascii="Symbol" w:hAnsi="Symbol" w:hint="default"/>
      </w:rPr>
    </w:lvl>
    <w:lvl w:ilvl="8" w:tplc="43B04A34" w:tentative="1">
      <w:start w:val="1"/>
      <w:numFmt w:val="bullet"/>
      <w:lvlText w:val=""/>
      <w:lvlJc w:val="left"/>
      <w:pPr>
        <w:tabs>
          <w:tab w:val="num" w:pos="6480"/>
        </w:tabs>
        <w:ind w:left="6480" w:hanging="360"/>
      </w:pPr>
      <w:rPr>
        <w:rFonts w:ascii="Symbol" w:hAnsi="Symbol" w:hint="default"/>
      </w:rPr>
    </w:lvl>
  </w:abstractNum>
  <w:abstractNum w:abstractNumId="59"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9AB3850"/>
    <w:multiLevelType w:val="hybridMultilevel"/>
    <w:tmpl w:val="B0146C76"/>
    <w:lvl w:ilvl="0" w:tplc="DF72D48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1" w15:restartNumberingAfterBreak="0">
    <w:nsid w:val="59EA30FA"/>
    <w:multiLevelType w:val="hybridMultilevel"/>
    <w:tmpl w:val="44FAAC8A"/>
    <w:lvl w:ilvl="0" w:tplc="041D0001">
      <w:start w:val="1"/>
      <w:numFmt w:val="bullet"/>
      <w:lvlText w:val=""/>
      <w:lvlJc w:val="left"/>
      <w:pPr>
        <w:ind w:left="2024" w:hanging="360"/>
      </w:pPr>
      <w:rPr>
        <w:rFonts w:ascii="Symbol" w:hAnsi="Symbol" w:hint="default"/>
      </w:rPr>
    </w:lvl>
    <w:lvl w:ilvl="1" w:tplc="041D0003">
      <w:start w:val="1"/>
      <w:numFmt w:val="bullet"/>
      <w:lvlText w:val="o"/>
      <w:lvlJc w:val="left"/>
      <w:pPr>
        <w:ind w:left="2744" w:hanging="360"/>
      </w:pPr>
      <w:rPr>
        <w:rFonts w:ascii="Courier New" w:hAnsi="Courier New" w:cs="Courier New" w:hint="default"/>
      </w:rPr>
    </w:lvl>
    <w:lvl w:ilvl="2" w:tplc="041D0005">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cs="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cs="Courier New" w:hint="default"/>
      </w:rPr>
    </w:lvl>
    <w:lvl w:ilvl="8" w:tplc="041D0005" w:tentative="1">
      <w:start w:val="1"/>
      <w:numFmt w:val="bullet"/>
      <w:lvlText w:val=""/>
      <w:lvlJc w:val="left"/>
      <w:pPr>
        <w:ind w:left="7784" w:hanging="360"/>
      </w:pPr>
      <w:rPr>
        <w:rFonts w:ascii="Wingdings" w:hAnsi="Wingdings" w:hint="default"/>
      </w:rPr>
    </w:lvl>
  </w:abstractNum>
  <w:abstractNum w:abstractNumId="62" w15:restartNumberingAfterBreak="0">
    <w:nsid w:val="5A912634"/>
    <w:multiLevelType w:val="multilevel"/>
    <w:tmpl w:val="B2C852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5B855913"/>
    <w:multiLevelType w:val="hybridMultilevel"/>
    <w:tmpl w:val="9B9E8C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5" w15:restartNumberingAfterBreak="0">
    <w:nsid w:val="64474A83"/>
    <w:multiLevelType w:val="multilevel"/>
    <w:tmpl w:val="64474A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4D1759D"/>
    <w:multiLevelType w:val="multilevel"/>
    <w:tmpl w:val="BCB057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681F3E6A"/>
    <w:multiLevelType w:val="multilevel"/>
    <w:tmpl w:val="5E7296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6AA33BE1"/>
    <w:multiLevelType w:val="multilevel"/>
    <w:tmpl w:val="6AA33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AF32875"/>
    <w:multiLevelType w:val="hybridMultilevel"/>
    <w:tmpl w:val="A51251E8"/>
    <w:lvl w:ilvl="0" w:tplc="C3727E2E">
      <w:start w:val="1"/>
      <w:numFmt w:val="bullet"/>
      <w:lvlText w:val=""/>
      <w:lvlJc w:val="left"/>
      <w:pPr>
        <w:tabs>
          <w:tab w:val="num" w:pos="720"/>
        </w:tabs>
        <w:ind w:left="720" w:hanging="360"/>
      </w:pPr>
      <w:rPr>
        <w:rFonts w:ascii="Symbol" w:hAnsi="Symbol" w:hint="default"/>
      </w:rPr>
    </w:lvl>
    <w:lvl w:ilvl="1" w:tplc="3AB81D18">
      <w:numFmt w:val="bullet"/>
      <w:lvlText w:val="o"/>
      <w:lvlJc w:val="left"/>
      <w:pPr>
        <w:tabs>
          <w:tab w:val="num" w:pos="1440"/>
        </w:tabs>
        <w:ind w:left="1440" w:hanging="360"/>
      </w:pPr>
      <w:rPr>
        <w:rFonts w:ascii="Courier New" w:hAnsi="Courier New" w:hint="default"/>
      </w:rPr>
    </w:lvl>
    <w:lvl w:ilvl="2" w:tplc="9A9CE75C" w:tentative="1">
      <w:start w:val="1"/>
      <w:numFmt w:val="bullet"/>
      <w:lvlText w:val=""/>
      <w:lvlJc w:val="left"/>
      <w:pPr>
        <w:tabs>
          <w:tab w:val="num" w:pos="2160"/>
        </w:tabs>
        <w:ind w:left="2160" w:hanging="360"/>
      </w:pPr>
      <w:rPr>
        <w:rFonts w:ascii="Symbol" w:hAnsi="Symbol" w:hint="default"/>
      </w:rPr>
    </w:lvl>
    <w:lvl w:ilvl="3" w:tplc="46AA5A72" w:tentative="1">
      <w:start w:val="1"/>
      <w:numFmt w:val="bullet"/>
      <w:lvlText w:val=""/>
      <w:lvlJc w:val="left"/>
      <w:pPr>
        <w:tabs>
          <w:tab w:val="num" w:pos="2880"/>
        </w:tabs>
        <w:ind w:left="2880" w:hanging="360"/>
      </w:pPr>
      <w:rPr>
        <w:rFonts w:ascii="Symbol" w:hAnsi="Symbol" w:hint="default"/>
      </w:rPr>
    </w:lvl>
    <w:lvl w:ilvl="4" w:tplc="3F9A55E6" w:tentative="1">
      <w:start w:val="1"/>
      <w:numFmt w:val="bullet"/>
      <w:lvlText w:val=""/>
      <w:lvlJc w:val="left"/>
      <w:pPr>
        <w:tabs>
          <w:tab w:val="num" w:pos="3600"/>
        </w:tabs>
        <w:ind w:left="3600" w:hanging="360"/>
      </w:pPr>
      <w:rPr>
        <w:rFonts w:ascii="Symbol" w:hAnsi="Symbol" w:hint="default"/>
      </w:rPr>
    </w:lvl>
    <w:lvl w:ilvl="5" w:tplc="BE8EFB08" w:tentative="1">
      <w:start w:val="1"/>
      <w:numFmt w:val="bullet"/>
      <w:lvlText w:val=""/>
      <w:lvlJc w:val="left"/>
      <w:pPr>
        <w:tabs>
          <w:tab w:val="num" w:pos="4320"/>
        </w:tabs>
        <w:ind w:left="4320" w:hanging="360"/>
      </w:pPr>
      <w:rPr>
        <w:rFonts w:ascii="Symbol" w:hAnsi="Symbol" w:hint="default"/>
      </w:rPr>
    </w:lvl>
    <w:lvl w:ilvl="6" w:tplc="1C681134" w:tentative="1">
      <w:start w:val="1"/>
      <w:numFmt w:val="bullet"/>
      <w:lvlText w:val=""/>
      <w:lvlJc w:val="left"/>
      <w:pPr>
        <w:tabs>
          <w:tab w:val="num" w:pos="5040"/>
        </w:tabs>
        <w:ind w:left="5040" w:hanging="360"/>
      </w:pPr>
      <w:rPr>
        <w:rFonts w:ascii="Symbol" w:hAnsi="Symbol" w:hint="default"/>
      </w:rPr>
    </w:lvl>
    <w:lvl w:ilvl="7" w:tplc="3F588444" w:tentative="1">
      <w:start w:val="1"/>
      <w:numFmt w:val="bullet"/>
      <w:lvlText w:val=""/>
      <w:lvlJc w:val="left"/>
      <w:pPr>
        <w:tabs>
          <w:tab w:val="num" w:pos="5760"/>
        </w:tabs>
        <w:ind w:left="5760" w:hanging="360"/>
      </w:pPr>
      <w:rPr>
        <w:rFonts w:ascii="Symbol" w:hAnsi="Symbol" w:hint="default"/>
      </w:rPr>
    </w:lvl>
    <w:lvl w:ilvl="8" w:tplc="A5427074" w:tentative="1">
      <w:start w:val="1"/>
      <w:numFmt w:val="bullet"/>
      <w:lvlText w:val=""/>
      <w:lvlJc w:val="left"/>
      <w:pPr>
        <w:tabs>
          <w:tab w:val="num" w:pos="6480"/>
        </w:tabs>
        <w:ind w:left="6480" w:hanging="360"/>
      </w:pPr>
      <w:rPr>
        <w:rFonts w:ascii="Symbol" w:hAnsi="Symbol" w:hint="default"/>
      </w:rPr>
    </w:lvl>
  </w:abstractNum>
  <w:abstractNum w:abstractNumId="70" w15:restartNumberingAfterBreak="0">
    <w:nsid w:val="6C0018E3"/>
    <w:multiLevelType w:val="multilevel"/>
    <w:tmpl w:val="6C0018E3"/>
    <w:lvl w:ilvl="0">
      <w:start w:val="1"/>
      <w:numFmt w:val="bullet"/>
      <w:lvlText w:val=""/>
      <w:lvlJc w:val="left"/>
      <w:pPr>
        <w:ind w:left="63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2" w15:restartNumberingAfterBreak="0">
    <w:nsid w:val="6EA33563"/>
    <w:multiLevelType w:val="multilevel"/>
    <w:tmpl w:val="9A204A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3777B18"/>
    <w:multiLevelType w:val="hybridMultilevel"/>
    <w:tmpl w:val="1082C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41F0F31"/>
    <w:multiLevelType w:val="multilevel"/>
    <w:tmpl w:val="122A1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77" w15:restartNumberingAfterBreak="0">
    <w:nsid w:val="758B24FF"/>
    <w:multiLevelType w:val="multilevel"/>
    <w:tmpl w:val="758B24FF"/>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7A43221"/>
    <w:multiLevelType w:val="hybridMultilevel"/>
    <w:tmpl w:val="AA145A5A"/>
    <w:lvl w:ilvl="0" w:tplc="041D0001">
      <w:start w:val="1"/>
      <w:numFmt w:val="bullet"/>
      <w:lvlText w:val=""/>
      <w:lvlJc w:val="left"/>
      <w:pPr>
        <w:ind w:left="2024" w:hanging="360"/>
      </w:pPr>
      <w:rPr>
        <w:rFonts w:ascii="Symbol" w:hAnsi="Symbol" w:hint="default"/>
      </w:rPr>
    </w:lvl>
    <w:lvl w:ilvl="1" w:tplc="041D0003" w:tentative="1">
      <w:start w:val="1"/>
      <w:numFmt w:val="bullet"/>
      <w:lvlText w:val="o"/>
      <w:lvlJc w:val="left"/>
      <w:pPr>
        <w:ind w:left="2744" w:hanging="360"/>
      </w:pPr>
      <w:rPr>
        <w:rFonts w:ascii="Courier New" w:hAnsi="Courier New" w:cs="Courier New" w:hint="default"/>
      </w:rPr>
    </w:lvl>
    <w:lvl w:ilvl="2" w:tplc="041D0005" w:tentative="1">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cs="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cs="Courier New" w:hint="default"/>
      </w:rPr>
    </w:lvl>
    <w:lvl w:ilvl="8" w:tplc="041D0005" w:tentative="1">
      <w:start w:val="1"/>
      <w:numFmt w:val="bullet"/>
      <w:lvlText w:val=""/>
      <w:lvlJc w:val="left"/>
      <w:pPr>
        <w:ind w:left="7784" w:hanging="360"/>
      </w:pPr>
      <w:rPr>
        <w:rFonts w:ascii="Wingdings" w:hAnsi="Wingdings" w:hint="default"/>
      </w:rPr>
    </w:lvl>
  </w:abstractNum>
  <w:abstractNum w:abstractNumId="79" w15:restartNumberingAfterBreak="0">
    <w:nsid w:val="78E00B78"/>
    <w:multiLevelType w:val="multilevel"/>
    <w:tmpl w:val="339EAD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7C121ED7"/>
    <w:multiLevelType w:val="hybridMultilevel"/>
    <w:tmpl w:val="C2780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C58008D"/>
    <w:multiLevelType w:val="multilevel"/>
    <w:tmpl w:val="7C58008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2" w15:restartNumberingAfterBreak="0">
    <w:nsid w:val="7E606BFD"/>
    <w:multiLevelType w:val="hybridMultilevel"/>
    <w:tmpl w:val="53DC7442"/>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83" w15:restartNumberingAfterBreak="0">
    <w:nsid w:val="7F790F61"/>
    <w:multiLevelType w:val="multilevel"/>
    <w:tmpl w:val="52AAC8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49"/>
  </w:num>
  <w:num w:numId="2">
    <w:abstractNumId w:val="42"/>
  </w:num>
  <w:num w:numId="3">
    <w:abstractNumId w:val="0"/>
  </w:num>
  <w:num w:numId="4">
    <w:abstractNumId w:val="55"/>
  </w:num>
  <w:num w:numId="5">
    <w:abstractNumId w:val="56"/>
  </w:num>
  <w:num w:numId="6">
    <w:abstractNumId w:val="64"/>
  </w:num>
  <w:num w:numId="7">
    <w:abstractNumId w:val="26"/>
  </w:num>
  <w:num w:numId="8">
    <w:abstractNumId w:val="28"/>
  </w:num>
  <w:num w:numId="9">
    <w:abstractNumId w:val="8"/>
  </w:num>
  <w:num w:numId="10">
    <w:abstractNumId w:val="76"/>
  </w:num>
  <w:num w:numId="11">
    <w:abstractNumId w:val="36"/>
  </w:num>
  <w:num w:numId="12">
    <w:abstractNumId w:val="71"/>
  </w:num>
  <w:num w:numId="13">
    <w:abstractNumId w:val="59"/>
  </w:num>
  <w:num w:numId="14">
    <w:abstractNumId w:val="38"/>
  </w:num>
  <w:num w:numId="15">
    <w:abstractNumId w:val="31"/>
  </w:num>
  <w:num w:numId="16">
    <w:abstractNumId w:val="40"/>
  </w:num>
  <w:num w:numId="17">
    <w:abstractNumId w:val="45"/>
  </w:num>
  <w:num w:numId="18">
    <w:abstractNumId w:val="60"/>
  </w:num>
  <w:num w:numId="19">
    <w:abstractNumId w:val="81"/>
  </w:num>
  <w:num w:numId="20">
    <w:abstractNumId w:val="47"/>
  </w:num>
  <w:num w:numId="21">
    <w:abstractNumId w:val="17"/>
  </w:num>
  <w:num w:numId="22">
    <w:abstractNumId w:val="73"/>
  </w:num>
  <w:num w:numId="23">
    <w:abstractNumId w:val="53"/>
  </w:num>
  <w:num w:numId="24">
    <w:abstractNumId w:val="70"/>
  </w:num>
  <w:num w:numId="25">
    <w:abstractNumId w:val="13"/>
  </w:num>
  <w:num w:numId="26">
    <w:abstractNumId w:val="68"/>
  </w:num>
  <w:num w:numId="27">
    <w:abstractNumId w:val="20"/>
  </w:num>
  <w:num w:numId="28">
    <w:abstractNumId w:val="74"/>
  </w:num>
  <w:num w:numId="29">
    <w:abstractNumId w:val="12"/>
  </w:num>
  <w:num w:numId="30">
    <w:abstractNumId w:val="3"/>
  </w:num>
  <w:num w:numId="31">
    <w:abstractNumId w:val="37"/>
  </w:num>
  <w:num w:numId="32">
    <w:abstractNumId w:val="11"/>
  </w:num>
  <w:num w:numId="33">
    <w:abstractNumId w:val="14"/>
  </w:num>
  <w:num w:numId="34">
    <w:abstractNumId w:val="7"/>
  </w:num>
  <w:num w:numId="35">
    <w:abstractNumId w:val="2"/>
  </w:num>
  <w:num w:numId="36">
    <w:abstractNumId w:val="41"/>
  </w:num>
  <w:num w:numId="37">
    <w:abstractNumId w:val="72"/>
  </w:num>
  <w:num w:numId="38">
    <w:abstractNumId w:val="34"/>
  </w:num>
  <w:num w:numId="39">
    <w:abstractNumId w:val="1"/>
  </w:num>
  <w:num w:numId="40">
    <w:abstractNumId w:val="33"/>
  </w:num>
  <w:num w:numId="41">
    <w:abstractNumId w:val="79"/>
  </w:num>
  <w:num w:numId="42">
    <w:abstractNumId w:val="83"/>
  </w:num>
  <w:num w:numId="43">
    <w:abstractNumId w:val="9"/>
  </w:num>
  <w:num w:numId="44">
    <w:abstractNumId w:val="43"/>
  </w:num>
  <w:num w:numId="45">
    <w:abstractNumId w:val="67"/>
  </w:num>
  <w:num w:numId="46">
    <w:abstractNumId w:val="4"/>
  </w:num>
  <w:num w:numId="47">
    <w:abstractNumId w:val="50"/>
  </w:num>
  <w:num w:numId="48">
    <w:abstractNumId w:val="62"/>
  </w:num>
  <w:num w:numId="49">
    <w:abstractNumId w:val="75"/>
  </w:num>
  <w:num w:numId="50">
    <w:abstractNumId w:val="6"/>
  </w:num>
  <w:num w:numId="51">
    <w:abstractNumId w:val="66"/>
  </w:num>
  <w:num w:numId="52">
    <w:abstractNumId w:val="10"/>
  </w:num>
  <w:num w:numId="53">
    <w:abstractNumId w:val="25"/>
  </w:num>
  <w:num w:numId="54">
    <w:abstractNumId w:val="80"/>
  </w:num>
  <w:num w:numId="55">
    <w:abstractNumId w:val="18"/>
  </w:num>
  <w:num w:numId="56">
    <w:abstractNumId w:val="24"/>
  </w:num>
  <w:num w:numId="57">
    <w:abstractNumId w:val="30"/>
  </w:num>
  <w:num w:numId="58">
    <w:abstractNumId w:val="61"/>
  </w:num>
  <w:num w:numId="59">
    <w:abstractNumId w:val="22"/>
  </w:num>
  <w:num w:numId="60">
    <w:abstractNumId w:val="77"/>
  </w:num>
  <w:num w:numId="61">
    <w:abstractNumId w:val="19"/>
  </w:num>
  <w:num w:numId="62">
    <w:abstractNumId w:val="82"/>
  </w:num>
  <w:num w:numId="63">
    <w:abstractNumId w:val="15"/>
  </w:num>
  <w:num w:numId="64">
    <w:abstractNumId w:val="35"/>
  </w:num>
  <w:num w:numId="65">
    <w:abstractNumId w:val="48"/>
  </w:num>
  <w:num w:numId="66">
    <w:abstractNumId w:val="58"/>
  </w:num>
  <w:num w:numId="67">
    <w:abstractNumId w:val="39"/>
  </w:num>
  <w:num w:numId="68">
    <w:abstractNumId w:val="69"/>
  </w:num>
  <w:num w:numId="69">
    <w:abstractNumId w:val="29"/>
  </w:num>
  <w:num w:numId="70">
    <w:abstractNumId w:val="23"/>
  </w:num>
  <w:num w:numId="71">
    <w:abstractNumId w:val="5"/>
  </w:num>
  <w:num w:numId="72">
    <w:abstractNumId w:val="44"/>
  </w:num>
  <w:num w:numId="73">
    <w:abstractNumId w:val="46"/>
  </w:num>
  <w:num w:numId="74">
    <w:abstractNumId w:val="78"/>
  </w:num>
  <w:num w:numId="75">
    <w:abstractNumId w:val="16"/>
  </w:num>
  <w:num w:numId="76">
    <w:abstractNumId w:val="54"/>
  </w:num>
  <w:num w:numId="77">
    <w:abstractNumId w:val="52"/>
  </w:num>
  <w:num w:numId="78">
    <w:abstractNumId w:val="65"/>
  </w:num>
  <w:num w:numId="79">
    <w:abstractNumId w:val="21"/>
  </w:num>
  <w:num w:numId="80">
    <w:abstractNumId w:val="63"/>
  </w:num>
  <w:num w:numId="81">
    <w:abstractNumId w:val="51"/>
  </w:num>
  <w:num w:numId="82">
    <w:abstractNumId w:val="27"/>
  </w:num>
  <w:num w:numId="83">
    <w:abstractNumId w:val="32"/>
  </w:num>
  <w:num w:numId="84">
    <w:abstractNumId w:val="57"/>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removeDateAndTime/>
  <w:defaultTabStop w:val="72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2C71"/>
    <w:rsid w:val="0000021E"/>
    <w:rsid w:val="000003FD"/>
    <w:rsid w:val="0000080F"/>
    <w:rsid w:val="00000821"/>
    <w:rsid w:val="000009D5"/>
    <w:rsid w:val="00001030"/>
    <w:rsid w:val="000012C1"/>
    <w:rsid w:val="0000136A"/>
    <w:rsid w:val="00001E71"/>
    <w:rsid w:val="000027B2"/>
    <w:rsid w:val="00002B3C"/>
    <w:rsid w:val="0000301E"/>
    <w:rsid w:val="0000328D"/>
    <w:rsid w:val="0000358D"/>
    <w:rsid w:val="00003695"/>
    <w:rsid w:val="000036D8"/>
    <w:rsid w:val="000037DF"/>
    <w:rsid w:val="00003821"/>
    <w:rsid w:val="00003FD9"/>
    <w:rsid w:val="00004A66"/>
    <w:rsid w:val="00004C64"/>
    <w:rsid w:val="00005CAB"/>
    <w:rsid w:val="00005D10"/>
    <w:rsid w:val="00005D35"/>
    <w:rsid w:val="00005E27"/>
    <w:rsid w:val="00006261"/>
    <w:rsid w:val="000064FC"/>
    <w:rsid w:val="00006655"/>
    <w:rsid w:val="00006BF2"/>
    <w:rsid w:val="00006C15"/>
    <w:rsid w:val="00007241"/>
    <w:rsid w:val="000072A6"/>
    <w:rsid w:val="000073DA"/>
    <w:rsid w:val="00007656"/>
    <w:rsid w:val="00007881"/>
    <w:rsid w:val="0000798E"/>
    <w:rsid w:val="00007AB6"/>
    <w:rsid w:val="00007D49"/>
    <w:rsid w:val="000100B5"/>
    <w:rsid w:val="0001022C"/>
    <w:rsid w:val="00010254"/>
    <w:rsid w:val="00010C28"/>
    <w:rsid w:val="000114CC"/>
    <w:rsid w:val="000115BF"/>
    <w:rsid w:val="00011A7E"/>
    <w:rsid w:val="00011EA6"/>
    <w:rsid w:val="00011F30"/>
    <w:rsid w:val="00012059"/>
    <w:rsid w:val="000120D5"/>
    <w:rsid w:val="00012621"/>
    <w:rsid w:val="000126C8"/>
    <w:rsid w:val="00012953"/>
    <w:rsid w:val="000129C1"/>
    <w:rsid w:val="00012BAB"/>
    <w:rsid w:val="00012BB6"/>
    <w:rsid w:val="00012EB4"/>
    <w:rsid w:val="000134B8"/>
    <w:rsid w:val="00013508"/>
    <w:rsid w:val="0001364D"/>
    <w:rsid w:val="000136B4"/>
    <w:rsid w:val="00013778"/>
    <w:rsid w:val="000138A9"/>
    <w:rsid w:val="00013A89"/>
    <w:rsid w:val="00013BB6"/>
    <w:rsid w:val="00013D1B"/>
    <w:rsid w:val="00013D7D"/>
    <w:rsid w:val="00013EF7"/>
    <w:rsid w:val="00013F9B"/>
    <w:rsid w:val="00013FE2"/>
    <w:rsid w:val="00014065"/>
    <w:rsid w:val="00014273"/>
    <w:rsid w:val="00014516"/>
    <w:rsid w:val="00014A4D"/>
    <w:rsid w:val="00015065"/>
    <w:rsid w:val="000152BA"/>
    <w:rsid w:val="0001625B"/>
    <w:rsid w:val="0001636F"/>
    <w:rsid w:val="00016596"/>
    <w:rsid w:val="000168B6"/>
    <w:rsid w:val="00016BD9"/>
    <w:rsid w:val="00017019"/>
    <w:rsid w:val="00017022"/>
    <w:rsid w:val="00017B1F"/>
    <w:rsid w:val="00017B8B"/>
    <w:rsid w:val="00020596"/>
    <w:rsid w:val="000206AE"/>
    <w:rsid w:val="000206E0"/>
    <w:rsid w:val="0002114E"/>
    <w:rsid w:val="000212D0"/>
    <w:rsid w:val="000215DC"/>
    <w:rsid w:val="00021695"/>
    <w:rsid w:val="00021847"/>
    <w:rsid w:val="00021955"/>
    <w:rsid w:val="00021B75"/>
    <w:rsid w:val="0002205C"/>
    <w:rsid w:val="0002212C"/>
    <w:rsid w:val="0002258F"/>
    <w:rsid w:val="00022603"/>
    <w:rsid w:val="0002274E"/>
    <w:rsid w:val="0002281E"/>
    <w:rsid w:val="00022D7F"/>
    <w:rsid w:val="00023296"/>
    <w:rsid w:val="00023508"/>
    <w:rsid w:val="00023A37"/>
    <w:rsid w:val="00023B88"/>
    <w:rsid w:val="00023E7D"/>
    <w:rsid w:val="00023EEE"/>
    <w:rsid w:val="000241A3"/>
    <w:rsid w:val="0002429B"/>
    <w:rsid w:val="00024513"/>
    <w:rsid w:val="000247BF"/>
    <w:rsid w:val="000248C9"/>
    <w:rsid w:val="00024B72"/>
    <w:rsid w:val="00024CF6"/>
    <w:rsid w:val="000250D1"/>
    <w:rsid w:val="000254AD"/>
    <w:rsid w:val="000255DD"/>
    <w:rsid w:val="000256C1"/>
    <w:rsid w:val="000256F8"/>
    <w:rsid w:val="0002583E"/>
    <w:rsid w:val="000258B9"/>
    <w:rsid w:val="00025D6E"/>
    <w:rsid w:val="000261C9"/>
    <w:rsid w:val="00026839"/>
    <w:rsid w:val="00026AC8"/>
    <w:rsid w:val="00026AFC"/>
    <w:rsid w:val="00026CBD"/>
    <w:rsid w:val="00026DE2"/>
    <w:rsid w:val="00026EC1"/>
    <w:rsid w:val="00027554"/>
    <w:rsid w:val="00027A47"/>
    <w:rsid w:val="00027A55"/>
    <w:rsid w:val="00027BA7"/>
    <w:rsid w:val="00027C85"/>
    <w:rsid w:val="00030133"/>
    <w:rsid w:val="00030AFC"/>
    <w:rsid w:val="00031170"/>
    <w:rsid w:val="00031271"/>
    <w:rsid w:val="000312CA"/>
    <w:rsid w:val="0003145C"/>
    <w:rsid w:val="0003182A"/>
    <w:rsid w:val="00031F9E"/>
    <w:rsid w:val="0003239F"/>
    <w:rsid w:val="00032638"/>
    <w:rsid w:val="00032732"/>
    <w:rsid w:val="00032E79"/>
    <w:rsid w:val="00032EE5"/>
    <w:rsid w:val="000331C0"/>
    <w:rsid w:val="000338A9"/>
    <w:rsid w:val="000338B7"/>
    <w:rsid w:val="00033C3C"/>
    <w:rsid w:val="00033D49"/>
    <w:rsid w:val="00033EA5"/>
    <w:rsid w:val="00033EC0"/>
    <w:rsid w:val="000343A3"/>
    <w:rsid w:val="000343C5"/>
    <w:rsid w:val="000347C2"/>
    <w:rsid w:val="000347EF"/>
    <w:rsid w:val="00034D04"/>
    <w:rsid w:val="000352BE"/>
    <w:rsid w:val="000352C0"/>
    <w:rsid w:val="00035313"/>
    <w:rsid w:val="00035354"/>
    <w:rsid w:val="000353DD"/>
    <w:rsid w:val="000353F4"/>
    <w:rsid w:val="0003542C"/>
    <w:rsid w:val="000355E1"/>
    <w:rsid w:val="000357EF"/>
    <w:rsid w:val="00035B82"/>
    <w:rsid w:val="00035E3E"/>
    <w:rsid w:val="00035FD1"/>
    <w:rsid w:val="00036020"/>
    <w:rsid w:val="00036070"/>
    <w:rsid w:val="00036098"/>
    <w:rsid w:val="000361E9"/>
    <w:rsid w:val="0003620E"/>
    <w:rsid w:val="00036541"/>
    <w:rsid w:val="00036609"/>
    <w:rsid w:val="000368B0"/>
    <w:rsid w:val="00036974"/>
    <w:rsid w:val="00036A5E"/>
    <w:rsid w:val="00036E9F"/>
    <w:rsid w:val="00037093"/>
    <w:rsid w:val="0003711D"/>
    <w:rsid w:val="00037167"/>
    <w:rsid w:val="00037680"/>
    <w:rsid w:val="00037834"/>
    <w:rsid w:val="0003788E"/>
    <w:rsid w:val="00037981"/>
    <w:rsid w:val="00037F73"/>
    <w:rsid w:val="00040141"/>
    <w:rsid w:val="0004024C"/>
    <w:rsid w:val="00040619"/>
    <w:rsid w:val="000407E8"/>
    <w:rsid w:val="00040CF6"/>
    <w:rsid w:val="00040F97"/>
    <w:rsid w:val="000411DE"/>
    <w:rsid w:val="00041229"/>
    <w:rsid w:val="0004157D"/>
    <w:rsid w:val="000415D8"/>
    <w:rsid w:val="00041858"/>
    <w:rsid w:val="00041DE7"/>
    <w:rsid w:val="00041E49"/>
    <w:rsid w:val="00042285"/>
    <w:rsid w:val="000425E1"/>
    <w:rsid w:val="00042A2A"/>
    <w:rsid w:val="00042B51"/>
    <w:rsid w:val="00042C6F"/>
    <w:rsid w:val="00043321"/>
    <w:rsid w:val="00043449"/>
    <w:rsid w:val="0004371C"/>
    <w:rsid w:val="000437A2"/>
    <w:rsid w:val="000437BA"/>
    <w:rsid w:val="00044521"/>
    <w:rsid w:val="0004465D"/>
    <w:rsid w:val="00044699"/>
    <w:rsid w:val="00044E9D"/>
    <w:rsid w:val="00044F01"/>
    <w:rsid w:val="000455F9"/>
    <w:rsid w:val="00045736"/>
    <w:rsid w:val="00045D1C"/>
    <w:rsid w:val="000462A6"/>
    <w:rsid w:val="00046C09"/>
    <w:rsid w:val="00046D77"/>
    <w:rsid w:val="00046DFB"/>
    <w:rsid w:val="00046EE5"/>
    <w:rsid w:val="000471A8"/>
    <w:rsid w:val="00047A71"/>
    <w:rsid w:val="00047BE5"/>
    <w:rsid w:val="00047F56"/>
    <w:rsid w:val="000508C5"/>
    <w:rsid w:val="00050FB7"/>
    <w:rsid w:val="00050FBE"/>
    <w:rsid w:val="00051031"/>
    <w:rsid w:val="00051164"/>
    <w:rsid w:val="000513CD"/>
    <w:rsid w:val="0005168C"/>
    <w:rsid w:val="000516D0"/>
    <w:rsid w:val="00051721"/>
    <w:rsid w:val="00051771"/>
    <w:rsid w:val="000519E3"/>
    <w:rsid w:val="00051A02"/>
    <w:rsid w:val="00051C27"/>
    <w:rsid w:val="00051F50"/>
    <w:rsid w:val="00052154"/>
    <w:rsid w:val="000521F3"/>
    <w:rsid w:val="00052327"/>
    <w:rsid w:val="00052743"/>
    <w:rsid w:val="0005295A"/>
    <w:rsid w:val="0005328E"/>
    <w:rsid w:val="00053408"/>
    <w:rsid w:val="000534A8"/>
    <w:rsid w:val="000534C9"/>
    <w:rsid w:val="00053502"/>
    <w:rsid w:val="0005399C"/>
    <w:rsid w:val="00053EAA"/>
    <w:rsid w:val="00054241"/>
    <w:rsid w:val="0005431E"/>
    <w:rsid w:val="00054B98"/>
    <w:rsid w:val="00054DB7"/>
    <w:rsid w:val="00054DCA"/>
    <w:rsid w:val="00054E9F"/>
    <w:rsid w:val="00055328"/>
    <w:rsid w:val="00055822"/>
    <w:rsid w:val="00055A9D"/>
    <w:rsid w:val="00055CA6"/>
    <w:rsid w:val="00055F8A"/>
    <w:rsid w:val="00056033"/>
    <w:rsid w:val="000565AA"/>
    <w:rsid w:val="00056CFA"/>
    <w:rsid w:val="00057002"/>
    <w:rsid w:val="000570BF"/>
    <w:rsid w:val="000575F9"/>
    <w:rsid w:val="00057739"/>
    <w:rsid w:val="00057ABF"/>
    <w:rsid w:val="00059606"/>
    <w:rsid w:val="0006085E"/>
    <w:rsid w:val="00060B5E"/>
    <w:rsid w:val="00061433"/>
    <w:rsid w:val="000614A9"/>
    <w:rsid w:val="000619AB"/>
    <w:rsid w:val="00061A4F"/>
    <w:rsid w:val="0006241C"/>
    <w:rsid w:val="000624A4"/>
    <w:rsid w:val="000624B1"/>
    <w:rsid w:val="000624CA"/>
    <w:rsid w:val="00062625"/>
    <w:rsid w:val="0006275D"/>
    <w:rsid w:val="00062A73"/>
    <w:rsid w:val="00062C20"/>
    <w:rsid w:val="00062D1A"/>
    <w:rsid w:val="00062EBC"/>
    <w:rsid w:val="00063028"/>
    <w:rsid w:val="00063058"/>
    <w:rsid w:val="0006333F"/>
    <w:rsid w:val="00063756"/>
    <w:rsid w:val="00063CD1"/>
    <w:rsid w:val="0006413B"/>
    <w:rsid w:val="000643E3"/>
    <w:rsid w:val="0006448C"/>
    <w:rsid w:val="00064621"/>
    <w:rsid w:val="00064B79"/>
    <w:rsid w:val="00064E1B"/>
    <w:rsid w:val="00064FDE"/>
    <w:rsid w:val="00065779"/>
    <w:rsid w:val="00065A3A"/>
    <w:rsid w:val="00065D64"/>
    <w:rsid w:val="00065DA0"/>
    <w:rsid w:val="00066554"/>
    <w:rsid w:val="000666C5"/>
    <w:rsid w:val="00066957"/>
    <w:rsid w:val="00066E43"/>
    <w:rsid w:val="00067830"/>
    <w:rsid w:val="00067903"/>
    <w:rsid w:val="00067AA1"/>
    <w:rsid w:val="00067AD4"/>
    <w:rsid w:val="00067EB7"/>
    <w:rsid w:val="00067FC0"/>
    <w:rsid w:val="00067FF7"/>
    <w:rsid w:val="000708B4"/>
    <w:rsid w:val="000708E3"/>
    <w:rsid w:val="000710BE"/>
    <w:rsid w:val="0007188B"/>
    <w:rsid w:val="00071BB9"/>
    <w:rsid w:val="00071C8B"/>
    <w:rsid w:val="00071FE9"/>
    <w:rsid w:val="00072047"/>
    <w:rsid w:val="00072242"/>
    <w:rsid w:val="0007224E"/>
    <w:rsid w:val="000722A6"/>
    <w:rsid w:val="000723F2"/>
    <w:rsid w:val="0007251C"/>
    <w:rsid w:val="00072859"/>
    <w:rsid w:val="00072883"/>
    <w:rsid w:val="000728BA"/>
    <w:rsid w:val="00072B78"/>
    <w:rsid w:val="00072B7C"/>
    <w:rsid w:val="00072F09"/>
    <w:rsid w:val="00073051"/>
    <w:rsid w:val="000733F3"/>
    <w:rsid w:val="000736A9"/>
    <w:rsid w:val="000739DB"/>
    <w:rsid w:val="00073E97"/>
    <w:rsid w:val="00073F6C"/>
    <w:rsid w:val="0007409E"/>
    <w:rsid w:val="000744F6"/>
    <w:rsid w:val="00074594"/>
    <w:rsid w:val="000748F5"/>
    <w:rsid w:val="00074A24"/>
    <w:rsid w:val="00074C9F"/>
    <w:rsid w:val="000754FF"/>
    <w:rsid w:val="00076348"/>
    <w:rsid w:val="000763FF"/>
    <w:rsid w:val="000764EF"/>
    <w:rsid w:val="000765A3"/>
    <w:rsid w:val="000765C3"/>
    <w:rsid w:val="00076993"/>
    <w:rsid w:val="00076EE7"/>
    <w:rsid w:val="0007742B"/>
    <w:rsid w:val="000774A5"/>
    <w:rsid w:val="00077630"/>
    <w:rsid w:val="00080139"/>
    <w:rsid w:val="000804FD"/>
    <w:rsid w:val="00080547"/>
    <w:rsid w:val="000805E9"/>
    <w:rsid w:val="0008070E"/>
    <w:rsid w:val="00080F33"/>
    <w:rsid w:val="00081080"/>
    <w:rsid w:val="00081097"/>
    <w:rsid w:val="000810D0"/>
    <w:rsid w:val="0008112C"/>
    <w:rsid w:val="000816A4"/>
    <w:rsid w:val="000816D1"/>
    <w:rsid w:val="00081AE4"/>
    <w:rsid w:val="00081C85"/>
    <w:rsid w:val="00081E51"/>
    <w:rsid w:val="00081E68"/>
    <w:rsid w:val="00082124"/>
    <w:rsid w:val="000821BB"/>
    <w:rsid w:val="00082207"/>
    <w:rsid w:val="00082874"/>
    <w:rsid w:val="000829F3"/>
    <w:rsid w:val="00082BCA"/>
    <w:rsid w:val="00082BD4"/>
    <w:rsid w:val="00082D57"/>
    <w:rsid w:val="000835F8"/>
    <w:rsid w:val="00083684"/>
    <w:rsid w:val="000836D2"/>
    <w:rsid w:val="00083CD3"/>
    <w:rsid w:val="00084396"/>
    <w:rsid w:val="00084587"/>
    <w:rsid w:val="0008458F"/>
    <w:rsid w:val="00084613"/>
    <w:rsid w:val="00084A27"/>
    <w:rsid w:val="00084D39"/>
    <w:rsid w:val="00084E7D"/>
    <w:rsid w:val="0008555E"/>
    <w:rsid w:val="0008596F"/>
    <w:rsid w:val="00085DA8"/>
    <w:rsid w:val="000862C5"/>
    <w:rsid w:val="000865BE"/>
    <w:rsid w:val="0008665B"/>
    <w:rsid w:val="000866F4"/>
    <w:rsid w:val="00086C21"/>
    <w:rsid w:val="00086D43"/>
    <w:rsid w:val="00086DC6"/>
    <w:rsid w:val="00086F66"/>
    <w:rsid w:val="0008700E"/>
    <w:rsid w:val="000874F0"/>
    <w:rsid w:val="000875EA"/>
    <w:rsid w:val="00087609"/>
    <w:rsid w:val="000876DA"/>
    <w:rsid w:val="0008785C"/>
    <w:rsid w:val="0008791B"/>
    <w:rsid w:val="00087BE7"/>
    <w:rsid w:val="00090064"/>
    <w:rsid w:val="00090255"/>
    <w:rsid w:val="000905D2"/>
    <w:rsid w:val="0009072A"/>
    <w:rsid w:val="00090883"/>
    <w:rsid w:val="000909B8"/>
    <w:rsid w:val="00090F42"/>
    <w:rsid w:val="00090F5A"/>
    <w:rsid w:val="0009114F"/>
    <w:rsid w:val="000913A6"/>
    <w:rsid w:val="000913E3"/>
    <w:rsid w:val="00091405"/>
    <w:rsid w:val="000917D5"/>
    <w:rsid w:val="00091C59"/>
    <w:rsid w:val="00091E7B"/>
    <w:rsid w:val="00092754"/>
    <w:rsid w:val="000928F5"/>
    <w:rsid w:val="00092C92"/>
    <w:rsid w:val="00092E68"/>
    <w:rsid w:val="0009308D"/>
    <w:rsid w:val="00093262"/>
    <w:rsid w:val="000932E6"/>
    <w:rsid w:val="0009391F"/>
    <w:rsid w:val="00093959"/>
    <w:rsid w:val="00093C77"/>
    <w:rsid w:val="00093C81"/>
    <w:rsid w:val="00094222"/>
    <w:rsid w:val="000945A5"/>
    <w:rsid w:val="0009521E"/>
    <w:rsid w:val="00095377"/>
    <w:rsid w:val="0009541B"/>
    <w:rsid w:val="00095427"/>
    <w:rsid w:val="00095634"/>
    <w:rsid w:val="00095ABE"/>
    <w:rsid w:val="00095C34"/>
    <w:rsid w:val="00095CC2"/>
    <w:rsid w:val="000964CF"/>
    <w:rsid w:val="00096A82"/>
    <w:rsid w:val="00096C95"/>
    <w:rsid w:val="00096EE0"/>
    <w:rsid w:val="000970DD"/>
    <w:rsid w:val="0009717D"/>
    <w:rsid w:val="00097DE1"/>
    <w:rsid w:val="00097F5F"/>
    <w:rsid w:val="00097FD5"/>
    <w:rsid w:val="000A0502"/>
    <w:rsid w:val="000A0543"/>
    <w:rsid w:val="000A0562"/>
    <w:rsid w:val="000A097E"/>
    <w:rsid w:val="000A0A76"/>
    <w:rsid w:val="000A0B80"/>
    <w:rsid w:val="000A0C42"/>
    <w:rsid w:val="000A0CBF"/>
    <w:rsid w:val="000A0F2C"/>
    <w:rsid w:val="000A1044"/>
    <w:rsid w:val="000A14EA"/>
    <w:rsid w:val="000A1575"/>
    <w:rsid w:val="000A1AC3"/>
    <w:rsid w:val="000A1CC3"/>
    <w:rsid w:val="000A1FE1"/>
    <w:rsid w:val="000A247E"/>
    <w:rsid w:val="000A2A63"/>
    <w:rsid w:val="000A32F0"/>
    <w:rsid w:val="000A33B7"/>
    <w:rsid w:val="000A3485"/>
    <w:rsid w:val="000A3648"/>
    <w:rsid w:val="000A38D9"/>
    <w:rsid w:val="000A3B19"/>
    <w:rsid w:val="000A3EDD"/>
    <w:rsid w:val="000A3EEE"/>
    <w:rsid w:val="000A3F57"/>
    <w:rsid w:val="000A42C6"/>
    <w:rsid w:val="000A4663"/>
    <w:rsid w:val="000A50C5"/>
    <w:rsid w:val="000A5249"/>
    <w:rsid w:val="000A54DC"/>
    <w:rsid w:val="000A5520"/>
    <w:rsid w:val="000A557E"/>
    <w:rsid w:val="000A56FD"/>
    <w:rsid w:val="000A5728"/>
    <w:rsid w:val="000A57C3"/>
    <w:rsid w:val="000A5A9E"/>
    <w:rsid w:val="000A5E4A"/>
    <w:rsid w:val="000A642E"/>
    <w:rsid w:val="000A68B7"/>
    <w:rsid w:val="000A6C7E"/>
    <w:rsid w:val="000A73CF"/>
    <w:rsid w:val="000A755B"/>
    <w:rsid w:val="000A7AA5"/>
    <w:rsid w:val="000A7BAE"/>
    <w:rsid w:val="000B0786"/>
    <w:rsid w:val="000B0BDF"/>
    <w:rsid w:val="000B13D5"/>
    <w:rsid w:val="000B144E"/>
    <w:rsid w:val="000B16D2"/>
    <w:rsid w:val="000B16EE"/>
    <w:rsid w:val="000B17D5"/>
    <w:rsid w:val="000B1AA7"/>
    <w:rsid w:val="000B1C4C"/>
    <w:rsid w:val="000B1DDC"/>
    <w:rsid w:val="000B1FC1"/>
    <w:rsid w:val="000B245F"/>
    <w:rsid w:val="000B291C"/>
    <w:rsid w:val="000B2AC3"/>
    <w:rsid w:val="000B3066"/>
    <w:rsid w:val="000B359F"/>
    <w:rsid w:val="000B35F8"/>
    <w:rsid w:val="000B35FD"/>
    <w:rsid w:val="000B3727"/>
    <w:rsid w:val="000B37E2"/>
    <w:rsid w:val="000B3949"/>
    <w:rsid w:val="000B3957"/>
    <w:rsid w:val="000B3CA5"/>
    <w:rsid w:val="000B45B5"/>
    <w:rsid w:val="000B49B4"/>
    <w:rsid w:val="000B4BF0"/>
    <w:rsid w:val="000B4E3B"/>
    <w:rsid w:val="000B50AB"/>
    <w:rsid w:val="000B5198"/>
    <w:rsid w:val="000B5D72"/>
    <w:rsid w:val="000B62D9"/>
    <w:rsid w:val="000B671E"/>
    <w:rsid w:val="000B6730"/>
    <w:rsid w:val="000B6862"/>
    <w:rsid w:val="000B687C"/>
    <w:rsid w:val="000B699B"/>
    <w:rsid w:val="000B6B82"/>
    <w:rsid w:val="000B718F"/>
    <w:rsid w:val="000B78CA"/>
    <w:rsid w:val="000B7D3B"/>
    <w:rsid w:val="000B7E33"/>
    <w:rsid w:val="000B7F4F"/>
    <w:rsid w:val="000B7F94"/>
    <w:rsid w:val="000C0019"/>
    <w:rsid w:val="000C036B"/>
    <w:rsid w:val="000C0372"/>
    <w:rsid w:val="000C04BB"/>
    <w:rsid w:val="000C1265"/>
    <w:rsid w:val="000C148C"/>
    <w:rsid w:val="000C1594"/>
    <w:rsid w:val="000C1618"/>
    <w:rsid w:val="000C1D0E"/>
    <w:rsid w:val="000C2289"/>
    <w:rsid w:val="000C25E7"/>
    <w:rsid w:val="000C2742"/>
    <w:rsid w:val="000C28F1"/>
    <w:rsid w:val="000C2DFB"/>
    <w:rsid w:val="000C3310"/>
    <w:rsid w:val="000C35C0"/>
    <w:rsid w:val="000C4069"/>
    <w:rsid w:val="000C406F"/>
    <w:rsid w:val="000C46AA"/>
    <w:rsid w:val="000C472E"/>
    <w:rsid w:val="000C4758"/>
    <w:rsid w:val="000C4930"/>
    <w:rsid w:val="000C4DF4"/>
    <w:rsid w:val="000C4EC7"/>
    <w:rsid w:val="000C5178"/>
    <w:rsid w:val="000C573B"/>
    <w:rsid w:val="000C64E8"/>
    <w:rsid w:val="000C680C"/>
    <w:rsid w:val="000C695E"/>
    <w:rsid w:val="000C6984"/>
    <w:rsid w:val="000C6BE3"/>
    <w:rsid w:val="000C72D4"/>
    <w:rsid w:val="000C74E8"/>
    <w:rsid w:val="000C78BA"/>
    <w:rsid w:val="000C78DF"/>
    <w:rsid w:val="000C7D73"/>
    <w:rsid w:val="000C7DF9"/>
    <w:rsid w:val="000C7E78"/>
    <w:rsid w:val="000D009A"/>
    <w:rsid w:val="000D0498"/>
    <w:rsid w:val="000D07EF"/>
    <w:rsid w:val="000D084D"/>
    <w:rsid w:val="000D0A94"/>
    <w:rsid w:val="000D0C63"/>
    <w:rsid w:val="000D0E45"/>
    <w:rsid w:val="000D0FF8"/>
    <w:rsid w:val="000D10E2"/>
    <w:rsid w:val="000D1235"/>
    <w:rsid w:val="000D1427"/>
    <w:rsid w:val="000D14A2"/>
    <w:rsid w:val="000D15F3"/>
    <w:rsid w:val="000D1915"/>
    <w:rsid w:val="000D2189"/>
    <w:rsid w:val="000D265E"/>
    <w:rsid w:val="000D28D9"/>
    <w:rsid w:val="000D2946"/>
    <w:rsid w:val="000D2BB0"/>
    <w:rsid w:val="000D2CA5"/>
    <w:rsid w:val="000D2ED5"/>
    <w:rsid w:val="000D318F"/>
    <w:rsid w:val="000D31CA"/>
    <w:rsid w:val="000D3427"/>
    <w:rsid w:val="000D34C3"/>
    <w:rsid w:val="000D36A1"/>
    <w:rsid w:val="000D380D"/>
    <w:rsid w:val="000D3FA3"/>
    <w:rsid w:val="000D3FD1"/>
    <w:rsid w:val="000D41D7"/>
    <w:rsid w:val="000D4308"/>
    <w:rsid w:val="000D4372"/>
    <w:rsid w:val="000D4489"/>
    <w:rsid w:val="000D49B3"/>
    <w:rsid w:val="000D4A54"/>
    <w:rsid w:val="000D4B71"/>
    <w:rsid w:val="000D5003"/>
    <w:rsid w:val="000D5DDB"/>
    <w:rsid w:val="000D5ED8"/>
    <w:rsid w:val="000D6094"/>
    <w:rsid w:val="000D6D4A"/>
    <w:rsid w:val="000D6D72"/>
    <w:rsid w:val="000D6FD4"/>
    <w:rsid w:val="000D7028"/>
    <w:rsid w:val="000D70B5"/>
    <w:rsid w:val="000D7599"/>
    <w:rsid w:val="000D7746"/>
    <w:rsid w:val="000D7EBB"/>
    <w:rsid w:val="000E01A7"/>
    <w:rsid w:val="000E0845"/>
    <w:rsid w:val="000E0BE7"/>
    <w:rsid w:val="000E0C13"/>
    <w:rsid w:val="000E0D12"/>
    <w:rsid w:val="000E0DA6"/>
    <w:rsid w:val="000E0DEE"/>
    <w:rsid w:val="000E0E04"/>
    <w:rsid w:val="000E1AB6"/>
    <w:rsid w:val="000E1AE3"/>
    <w:rsid w:val="000E1BB3"/>
    <w:rsid w:val="000E1C27"/>
    <w:rsid w:val="000E1D13"/>
    <w:rsid w:val="000E1EB2"/>
    <w:rsid w:val="000E1FED"/>
    <w:rsid w:val="000E20CB"/>
    <w:rsid w:val="000E24D2"/>
    <w:rsid w:val="000E26BC"/>
    <w:rsid w:val="000E3107"/>
    <w:rsid w:val="000E3148"/>
    <w:rsid w:val="000E3727"/>
    <w:rsid w:val="000E38BB"/>
    <w:rsid w:val="000E3AEE"/>
    <w:rsid w:val="000E3B54"/>
    <w:rsid w:val="000E44F8"/>
    <w:rsid w:val="000E46DC"/>
    <w:rsid w:val="000E4805"/>
    <w:rsid w:val="000E48E2"/>
    <w:rsid w:val="000E4BCD"/>
    <w:rsid w:val="000E4E80"/>
    <w:rsid w:val="000E5473"/>
    <w:rsid w:val="000E5503"/>
    <w:rsid w:val="000E56FB"/>
    <w:rsid w:val="000E585F"/>
    <w:rsid w:val="000E5A57"/>
    <w:rsid w:val="000E5AD4"/>
    <w:rsid w:val="000E5DB8"/>
    <w:rsid w:val="000E5E82"/>
    <w:rsid w:val="000E5F4E"/>
    <w:rsid w:val="000E6332"/>
    <w:rsid w:val="000E6569"/>
    <w:rsid w:val="000E6742"/>
    <w:rsid w:val="000E6EC3"/>
    <w:rsid w:val="000E7153"/>
    <w:rsid w:val="000E71F2"/>
    <w:rsid w:val="000E72CC"/>
    <w:rsid w:val="000E73B0"/>
    <w:rsid w:val="000E7662"/>
    <w:rsid w:val="000E7A89"/>
    <w:rsid w:val="000E7B2D"/>
    <w:rsid w:val="000E7F1B"/>
    <w:rsid w:val="000F0033"/>
    <w:rsid w:val="000F04FF"/>
    <w:rsid w:val="000F0678"/>
    <w:rsid w:val="000F086A"/>
    <w:rsid w:val="000F121C"/>
    <w:rsid w:val="000F19BA"/>
    <w:rsid w:val="000F1B24"/>
    <w:rsid w:val="000F1C83"/>
    <w:rsid w:val="000F2008"/>
    <w:rsid w:val="000F22AB"/>
    <w:rsid w:val="000F2442"/>
    <w:rsid w:val="000F2838"/>
    <w:rsid w:val="000F2C6B"/>
    <w:rsid w:val="000F390B"/>
    <w:rsid w:val="000F3E79"/>
    <w:rsid w:val="000F50E1"/>
    <w:rsid w:val="000F52A3"/>
    <w:rsid w:val="000F53FC"/>
    <w:rsid w:val="000F550A"/>
    <w:rsid w:val="000F57D7"/>
    <w:rsid w:val="000F5927"/>
    <w:rsid w:val="000F596F"/>
    <w:rsid w:val="000F59BB"/>
    <w:rsid w:val="000F5E6B"/>
    <w:rsid w:val="000F68AB"/>
    <w:rsid w:val="000F6A28"/>
    <w:rsid w:val="000F6AA4"/>
    <w:rsid w:val="000F6AF0"/>
    <w:rsid w:val="000F6B08"/>
    <w:rsid w:val="000F6DFE"/>
    <w:rsid w:val="000F6E19"/>
    <w:rsid w:val="000F6FE4"/>
    <w:rsid w:val="000F7150"/>
    <w:rsid w:val="000F71FE"/>
    <w:rsid w:val="000F7212"/>
    <w:rsid w:val="000F7298"/>
    <w:rsid w:val="000F770B"/>
    <w:rsid w:val="000F78F2"/>
    <w:rsid w:val="000F7C06"/>
    <w:rsid w:val="00100096"/>
    <w:rsid w:val="001000EF"/>
    <w:rsid w:val="00100248"/>
    <w:rsid w:val="00100B51"/>
    <w:rsid w:val="00101A78"/>
    <w:rsid w:val="00101C29"/>
    <w:rsid w:val="00101D3A"/>
    <w:rsid w:val="00101EAD"/>
    <w:rsid w:val="0010278F"/>
    <w:rsid w:val="00102A4D"/>
    <w:rsid w:val="00102B39"/>
    <w:rsid w:val="0010322B"/>
    <w:rsid w:val="00103246"/>
    <w:rsid w:val="0010345C"/>
    <w:rsid w:val="001038FF"/>
    <w:rsid w:val="00103FD0"/>
    <w:rsid w:val="001042A7"/>
    <w:rsid w:val="00104470"/>
    <w:rsid w:val="001044F3"/>
    <w:rsid w:val="0010475C"/>
    <w:rsid w:val="001047C6"/>
    <w:rsid w:val="00104A38"/>
    <w:rsid w:val="00104F06"/>
    <w:rsid w:val="00105345"/>
    <w:rsid w:val="0010558C"/>
    <w:rsid w:val="0010570C"/>
    <w:rsid w:val="0010586A"/>
    <w:rsid w:val="00105BB8"/>
    <w:rsid w:val="00105E9B"/>
    <w:rsid w:val="00105F05"/>
    <w:rsid w:val="00105FD6"/>
    <w:rsid w:val="001061FA"/>
    <w:rsid w:val="001067FF"/>
    <w:rsid w:val="00106D94"/>
    <w:rsid w:val="00106F68"/>
    <w:rsid w:val="0010722E"/>
    <w:rsid w:val="00107608"/>
    <w:rsid w:val="00107D8F"/>
    <w:rsid w:val="00107DDA"/>
    <w:rsid w:val="001109DC"/>
    <w:rsid w:val="001112BE"/>
    <w:rsid w:val="00111675"/>
    <w:rsid w:val="00111A8C"/>
    <w:rsid w:val="00111EF2"/>
    <w:rsid w:val="00111FAE"/>
    <w:rsid w:val="0011218B"/>
    <w:rsid w:val="00112450"/>
    <w:rsid w:val="001129A0"/>
    <w:rsid w:val="00112B75"/>
    <w:rsid w:val="00112BF0"/>
    <w:rsid w:val="00113044"/>
    <w:rsid w:val="00113242"/>
    <w:rsid w:val="00113593"/>
    <w:rsid w:val="00113F75"/>
    <w:rsid w:val="00114432"/>
    <w:rsid w:val="0011497A"/>
    <w:rsid w:val="00114A7B"/>
    <w:rsid w:val="00114D54"/>
    <w:rsid w:val="00114E3B"/>
    <w:rsid w:val="00114E62"/>
    <w:rsid w:val="0011519C"/>
    <w:rsid w:val="0011525F"/>
    <w:rsid w:val="0011584A"/>
    <w:rsid w:val="00115FF9"/>
    <w:rsid w:val="001160E2"/>
    <w:rsid w:val="001165F2"/>
    <w:rsid w:val="00116708"/>
    <w:rsid w:val="00116C6C"/>
    <w:rsid w:val="001177BE"/>
    <w:rsid w:val="0011786C"/>
    <w:rsid w:val="001179BA"/>
    <w:rsid w:val="00117C99"/>
    <w:rsid w:val="00117F17"/>
    <w:rsid w:val="00117FB2"/>
    <w:rsid w:val="00117FDA"/>
    <w:rsid w:val="00120060"/>
    <w:rsid w:val="001200E5"/>
    <w:rsid w:val="001203E8"/>
    <w:rsid w:val="001205F1"/>
    <w:rsid w:val="00120769"/>
    <w:rsid w:val="00120A13"/>
    <w:rsid w:val="00121034"/>
    <w:rsid w:val="001211FE"/>
    <w:rsid w:val="001214EC"/>
    <w:rsid w:val="0012152A"/>
    <w:rsid w:val="001219CB"/>
    <w:rsid w:val="00121AE5"/>
    <w:rsid w:val="00121B35"/>
    <w:rsid w:val="00121BD3"/>
    <w:rsid w:val="00121D5F"/>
    <w:rsid w:val="00121DA2"/>
    <w:rsid w:val="00121E15"/>
    <w:rsid w:val="00122105"/>
    <w:rsid w:val="00122770"/>
    <w:rsid w:val="00122912"/>
    <w:rsid w:val="00122943"/>
    <w:rsid w:val="00123047"/>
    <w:rsid w:val="001231E9"/>
    <w:rsid w:val="00123386"/>
    <w:rsid w:val="00123A44"/>
    <w:rsid w:val="00123EB9"/>
    <w:rsid w:val="00123F31"/>
    <w:rsid w:val="00124788"/>
    <w:rsid w:val="001247E3"/>
    <w:rsid w:val="00124DE7"/>
    <w:rsid w:val="001255C8"/>
    <w:rsid w:val="001256FD"/>
    <w:rsid w:val="001257C7"/>
    <w:rsid w:val="00125821"/>
    <w:rsid w:val="00125871"/>
    <w:rsid w:val="001262B7"/>
    <w:rsid w:val="00126452"/>
    <w:rsid w:val="001264A2"/>
    <w:rsid w:val="00126CE2"/>
    <w:rsid w:val="00126ED6"/>
    <w:rsid w:val="0012702B"/>
    <w:rsid w:val="001271FB"/>
    <w:rsid w:val="001274F4"/>
    <w:rsid w:val="001275CB"/>
    <w:rsid w:val="00127626"/>
    <w:rsid w:val="00127901"/>
    <w:rsid w:val="001279EF"/>
    <w:rsid w:val="00127F18"/>
    <w:rsid w:val="00127F31"/>
    <w:rsid w:val="001300D3"/>
    <w:rsid w:val="0013017C"/>
    <w:rsid w:val="00130371"/>
    <w:rsid w:val="001304A5"/>
    <w:rsid w:val="0013076A"/>
    <w:rsid w:val="001309A4"/>
    <w:rsid w:val="00130ABA"/>
    <w:rsid w:val="00130D70"/>
    <w:rsid w:val="00130F5A"/>
    <w:rsid w:val="001311F3"/>
    <w:rsid w:val="00131948"/>
    <w:rsid w:val="00131D33"/>
    <w:rsid w:val="001323D9"/>
    <w:rsid w:val="0013247B"/>
    <w:rsid w:val="001324D4"/>
    <w:rsid w:val="001327C7"/>
    <w:rsid w:val="001328A7"/>
    <w:rsid w:val="00132A10"/>
    <w:rsid w:val="00132C7A"/>
    <w:rsid w:val="00133108"/>
    <w:rsid w:val="00133679"/>
    <w:rsid w:val="00133A51"/>
    <w:rsid w:val="00134355"/>
    <w:rsid w:val="00134578"/>
    <w:rsid w:val="0013460A"/>
    <w:rsid w:val="0013460F"/>
    <w:rsid w:val="00134762"/>
    <w:rsid w:val="00134B0C"/>
    <w:rsid w:val="00134E6A"/>
    <w:rsid w:val="00134F8C"/>
    <w:rsid w:val="0013506F"/>
    <w:rsid w:val="001353DD"/>
    <w:rsid w:val="001354C0"/>
    <w:rsid w:val="00135833"/>
    <w:rsid w:val="0013604F"/>
    <w:rsid w:val="0013707E"/>
    <w:rsid w:val="0013710B"/>
    <w:rsid w:val="00137202"/>
    <w:rsid w:val="0013730A"/>
    <w:rsid w:val="00137386"/>
    <w:rsid w:val="0013769F"/>
    <w:rsid w:val="00137A54"/>
    <w:rsid w:val="00137F50"/>
    <w:rsid w:val="0014048A"/>
    <w:rsid w:val="00140990"/>
    <w:rsid w:val="001409B3"/>
    <w:rsid w:val="001409F4"/>
    <w:rsid w:val="00140A17"/>
    <w:rsid w:val="00140CB2"/>
    <w:rsid w:val="00140D5F"/>
    <w:rsid w:val="00140F86"/>
    <w:rsid w:val="00141087"/>
    <w:rsid w:val="00141490"/>
    <w:rsid w:val="00141516"/>
    <w:rsid w:val="00141AB1"/>
    <w:rsid w:val="00142127"/>
    <w:rsid w:val="001424BD"/>
    <w:rsid w:val="00142A68"/>
    <w:rsid w:val="00142CF2"/>
    <w:rsid w:val="00142D2E"/>
    <w:rsid w:val="00142E83"/>
    <w:rsid w:val="00142FC0"/>
    <w:rsid w:val="00143494"/>
    <w:rsid w:val="0014350A"/>
    <w:rsid w:val="001436AE"/>
    <w:rsid w:val="00143BA8"/>
    <w:rsid w:val="00143BB1"/>
    <w:rsid w:val="00143E35"/>
    <w:rsid w:val="00143E39"/>
    <w:rsid w:val="00143FFD"/>
    <w:rsid w:val="001440E2"/>
    <w:rsid w:val="001441A2"/>
    <w:rsid w:val="00144B0B"/>
    <w:rsid w:val="0014516C"/>
    <w:rsid w:val="001451B5"/>
    <w:rsid w:val="00145949"/>
    <w:rsid w:val="001465E7"/>
    <w:rsid w:val="00146612"/>
    <w:rsid w:val="00146915"/>
    <w:rsid w:val="00146A04"/>
    <w:rsid w:val="00146C9A"/>
    <w:rsid w:val="00146D79"/>
    <w:rsid w:val="001474FD"/>
    <w:rsid w:val="001477B0"/>
    <w:rsid w:val="00147B29"/>
    <w:rsid w:val="00150083"/>
    <w:rsid w:val="001501B3"/>
    <w:rsid w:val="0015090C"/>
    <w:rsid w:val="00150A86"/>
    <w:rsid w:val="00150A8A"/>
    <w:rsid w:val="00150F27"/>
    <w:rsid w:val="00151687"/>
    <w:rsid w:val="0015177B"/>
    <w:rsid w:val="00151B6F"/>
    <w:rsid w:val="00151CB4"/>
    <w:rsid w:val="00151DF7"/>
    <w:rsid w:val="0015241C"/>
    <w:rsid w:val="00152A41"/>
    <w:rsid w:val="00153089"/>
    <w:rsid w:val="0015355D"/>
    <w:rsid w:val="001535C3"/>
    <w:rsid w:val="00153B40"/>
    <w:rsid w:val="00153B9D"/>
    <w:rsid w:val="001543C3"/>
    <w:rsid w:val="001549E4"/>
    <w:rsid w:val="00154B63"/>
    <w:rsid w:val="00154F31"/>
    <w:rsid w:val="00154FCD"/>
    <w:rsid w:val="00155237"/>
    <w:rsid w:val="00155279"/>
    <w:rsid w:val="0015534D"/>
    <w:rsid w:val="001554E4"/>
    <w:rsid w:val="00155598"/>
    <w:rsid w:val="00155859"/>
    <w:rsid w:val="00155B25"/>
    <w:rsid w:val="00155CD3"/>
    <w:rsid w:val="001562DD"/>
    <w:rsid w:val="0015635F"/>
    <w:rsid w:val="001563CE"/>
    <w:rsid w:val="0015663E"/>
    <w:rsid w:val="001569A4"/>
    <w:rsid w:val="00156AF2"/>
    <w:rsid w:val="00156B29"/>
    <w:rsid w:val="00156B8F"/>
    <w:rsid w:val="00156C05"/>
    <w:rsid w:val="00156D8F"/>
    <w:rsid w:val="00156DD2"/>
    <w:rsid w:val="00156ED3"/>
    <w:rsid w:val="001573F7"/>
    <w:rsid w:val="0015767A"/>
    <w:rsid w:val="00157A46"/>
    <w:rsid w:val="00157DF0"/>
    <w:rsid w:val="0016011B"/>
    <w:rsid w:val="00160836"/>
    <w:rsid w:val="00160866"/>
    <w:rsid w:val="00160998"/>
    <w:rsid w:val="00160A78"/>
    <w:rsid w:val="00161101"/>
    <w:rsid w:val="001613DD"/>
    <w:rsid w:val="00161704"/>
    <w:rsid w:val="00161893"/>
    <w:rsid w:val="00161C28"/>
    <w:rsid w:val="00161CB3"/>
    <w:rsid w:val="00161F7B"/>
    <w:rsid w:val="001627D2"/>
    <w:rsid w:val="00162A95"/>
    <w:rsid w:val="0016333A"/>
    <w:rsid w:val="001639CF"/>
    <w:rsid w:val="00163A6D"/>
    <w:rsid w:val="00163DD8"/>
    <w:rsid w:val="00164468"/>
    <w:rsid w:val="00164581"/>
    <w:rsid w:val="00164982"/>
    <w:rsid w:val="00164EF3"/>
    <w:rsid w:val="001650DE"/>
    <w:rsid w:val="001654FD"/>
    <w:rsid w:val="00165CF8"/>
    <w:rsid w:val="00165ECC"/>
    <w:rsid w:val="001660ED"/>
    <w:rsid w:val="001661B8"/>
    <w:rsid w:val="001662BD"/>
    <w:rsid w:val="00166317"/>
    <w:rsid w:val="0016634E"/>
    <w:rsid w:val="0016638C"/>
    <w:rsid w:val="00166407"/>
    <w:rsid w:val="0016640A"/>
    <w:rsid w:val="00166680"/>
    <w:rsid w:val="001666A4"/>
    <w:rsid w:val="00167025"/>
    <w:rsid w:val="00167143"/>
    <w:rsid w:val="0016772E"/>
    <w:rsid w:val="00167D3D"/>
    <w:rsid w:val="00167E0D"/>
    <w:rsid w:val="00167E70"/>
    <w:rsid w:val="00167F8B"/>
    <w:rsid w:val="0017058A"/>
    <w:rsid w:val="00170724"/>
    <w:rsid w:val="0017083F"/>
    <w:rsid w:val="001709BC"/>
    <w:rsid w:val="00170A7D"/>
    <w:rsid w:val="00170BB2"/>
    <w:rsid w:val="00170E0E"/>
    <w:rsid w:val="00170F39"/>
    <w:rsid w:val="00171302"/>
    <w:rsid w:val="00171493"/>
    <w:rsid w:val="001716CC"/>
    <w:rsid w:val="0017173E"/>
    <w:rsid w:val="00171782"/>
    <w:rsid w:val="00171E2B"/>
    <w:rsid w:val="00171E36"/>
    <w:rsid w:val="00171EAA"/>
    <w:rsid w:val="00172577"/>
    <w:rsid w:val="0017274B"/>
    <w:rsid w:val="00172A06"/>
    <w:rsid w:val="00172B1A"/>
    <w:rsid w:val="00172C96"/>
    <w:rsid w:val="00172E2F"/>
    <w:rsid w:val="00172EC9"/>
    <w:rsid w:val="00172FBF"/>
    <w:rsid w:val="001734AF"/>
    <w:rsid w:val="001734B2"/>
    <w:rsid w:val="0017380D"/>
    <w:rsid w:val="00173B04"/>
    <w:rsid w:val="00174007"/>
    <w:rsid w:val="00174585"/>
    <w:rsid w:val="001746C7"/>
    <w:rsid w:val="00174751"/>
    <w:rsid w:val="00174913"/>
    <w:rsid w:val="00174B68"/>
    <w:rsid w:val="00174D72"/>
    <w:rsid w:val="00174EB9"/>
    <w:rsid w:val="00174F09"/>
    <w:rsid w:val="00174FB3"/>
    <w:rsid w:val="00175158"/>
    <w:rsid w:val="001751CD"/>
    <w:rsid w:val="00175392"/>
    <w:rsid w:val="00175499"/>
    <w:rsid w:val="0017566D"/>
    <w:rsid w:val="001759FD"/>
    <w:rsid w:val="00175DE2"/>
    <w:rsid w:val="00176004"/>
    <w:rsid w:val="0017625D"/>
    <w:rsid w:val="00176BC8"/>
    <w:rsid w:val="00176BF7"/>
    <w:rsid w:val="00176BFC"/>
    <w:rsid w:val="0017704D"/>
    <w:rsid w:val="00177252"/>
    <w:rsid w:val="0017763F"/>
    <w:rsid w:val="0017770D"/>
    <w:rsid w:val="001778E8"/>
    <w:rsid w:val="00177E9D"/>
    <w:rsid w:val="001800A9"/>
    <w:rsid w:val="00180303"/>
    <w:rsid w:val="00180FA1"/>
    <w:rsid w:val="00180FF1"/>
    <w:rsid w:val="00181083"/>
    <w:rsid w:val="00181317"/>
    <w:rsid w:val="001814AB"/>
    <w:rsid w:val="001815DB"/>
    <w:rsid w:val="001822AB"/>
    <w:rsid w:val="0018237F"/>
    <w:rsid w:val="00182402"/>
    <w:rsid w:val="0018255A"/>
    <w:rsid w:val="00182AE1"/>
    <w:rsid w:val="00183065"/>
    <w:rsid w:val="00183A81"/>
    <w:rsid w:val="00183CAA"/>
    <w:rsid w:val="00183F5D"/>
    <w:rsid w:val="00183FD0"/>
    <w:rsid w:val="001845C6"/>
    <w:rsid w:val="001845F2"/>
    <w:rsid w:val="0018465F"/>
    <w:rsid w:val="00184E23"/>
    <w:rsid w:val="00184E5F"/>
    <w:rsid w:val="00184EE1"/>
    <w:rsid w:val="00184FCE"/>
    <w:rsid w:val="001850CD"/>
    <w:rsid w:val="00185517"/>
    <w:rsid w:val="00185680"/>
    <w:rsid w:val="00185E6E"/>
    <w:rsid w:val="00185EA2"/>
    <w:rsid w:val="00185F25"/>
    <w:rsid w:val="001864D8"/>
    <w:rsid w:val="00186902"/>
    <w:rsid w:val="00186BE0"/>
    <w:rsid w:val="00187765"/>
    <w:rsid w:val="001878F3"/>
    <w:rsid w:val="00187BF0"/>
    <w:rsid w:val="00190123"/>
    <w:rsid w:val="00190246"/>
    <w:rsid w:val="001904B4"/>
    <w:rsid w:val="00190549"/>
    <w:rsid w:val="00190885"/>
    <w:rsid w:val="00190CC9"/>
    <w:rsid w:val="00190E08"/>
    <w:rsid w:val="0019115F"/>
    <w:rsid w:val="00191313"/>
    <w:rsid w:val="001915D9"/>
    <w:rsid w:val="001916A4"/>
    <w:rsid w:val="00191867"/>
    <w:rsid w:val="00191B07"/>
    <w:rsid w:val="00191B0E"/>
    <w:rsid w:val="00192024"/>
    <w:rsid w:val="0019219D"/>
    <w:rsid w:val="00192E2D"/>
    <w:rsid w:val="001930D6"/>
    <w:rsid w:val="00193197"/>
    <w:rsid w:val="001932E5"/>
    <w:rsid w:val="00193302"/>
    <w:rsid w:val="0019341D"/>
    <w:rsid w:val="00193503"/>
    <w:rsid w:val="001936D6"/>
    <w:rsid w:val="001936F4"/>
    <w:rsid w:val="001948B2"/>
    <w:rsid w:val="00194CB9"/>
    <w:rsid w:val="00194EFA"/>
    <w:rsid w:val="00194F21"/>
    <w:rsid w:val="0019512C"/>
    <w:rsid w:val="001955DF"/>
    <w:rsid w:val="00195738"/>
    <w:rsid w:val="0019577B"/>
    <w:rsid w:val="00195871"/>
    <w:rsid w:val="00195F30"/>
    <w:rsid w:val="001963E4"/>
    <w:rsid w:val="001964B9"/>
    <w:rsid w:val="001965D2"/>
    <w:rsid w:val="001966F0"/>
    <w:rsid w:val="00196747"/>
    <w:rsid w:val="0019717C"/>
    <w:rsid w:val="00197272"/>
    <w:rsid w:val="001972D4"/>
    <w:rsid w:val="001974CD"/>
    <w:rsid w:val="00197712"/>
    <w:rsid w:val="00197764"/>
    <w:rsid w:val="001978A0"/>
    <w:rsid w:val="001978CF"/>
    <w:rsid w:val="00197F91"/>
    <w:rsid w:val="001A0240"/>
    <w:rsid w:val="001A0389"/>
    <w:rsid w:val="001A0406"/>
    <w:rsid w:val="001A05E0"/>
    <w:rsid w:val="001A07C8"/>
    <w:rsid w:val="001A0873"/>
    <w:rsid w:val="001A0954"/>
    <w:rsid w:val="001A1116"/>
    <w:rsid w:val="001A1633"/>
    <w:rsid w:val="001A1658"/>
    <w:rsid w:val="001A170B"/>
    <w:rsid w:val="001A18A8"/>
    <w:rsid w:val="001A1A47"/>
    <w:rsid w:val="001A1E59"/>
    <w:rsid w:val="001A1EC2"/>
    <w:rsid w:val="001A2119"/>
    <w:rsid w:val="001A2148"/>
    <w:rsid w:val="001A2169"/>
    <w:rsid w:val="001A23BC"/>
    <w:rsid w:val="001A2578"/>
    <w:rsid w:val="001A28DB"/>
    <w:rsid w:val="001A2A78"/>
    <w:rsid w:val="001A2AA5"/>
    <w:rsid w:val="001A2C20"/>
    <w:rsid w:val="001A2E70"/>
    <w:rsid w:val="001A301F"/>
    <w:rsid w:val="001A3557"/>
    <w:rsid w:val="001A373A"/>
    <w:rsid w:val="001A3B77"/>
    <w:rsid w:val="001A3E29"/>
    <w:rsid w:val="001A472F"/>
    <w:rsid w:val="001A4981"/>
    <w:rsid w:val="001A4B14"/>
    <w:rsid w:val="001A50CC"/>
    <w:rsid w:val="001A5117"/>
    <w:rsid w:val="001A5224"/>
    <w:rsid w:val="001A5391"/>
    <w:rsid w:val="001A53AA"/>
    <w:rsid w:val="001A586D"/>
    <w:rsid w:val="001A5DFE"/>
    <w:rsid w:val="001A6041"/>
    <w:rsid w:val="001A60F9"/>
    <w:rsid w:val="001A6164"/>
    <w:rsid w:val="001A62DF"/>
    <w:rsid w:val="001A6560"/>
    <w:rsid w:val="001A67AF"/>
    <w:rsid w:val="001A6A83"/>
    <w:rsid w:val="001A6D6E"/>
    <w:rsid w:val="001A6DCD"/>
    <w:rsid w:val="001A6F70"/>
    <w:rsid w:val="001A7630"/>
    <w:rsid w:val="001A7685"/>
    <w:rsid w:val="001A7795"/>
    <w:rsid w:val="001A77FB"/>
    <w:rsid w:val="001A7B05"/>
    <w:rsid w:val="001A7D9E"/>
    <w:rsid w:val="001B0390"/>
    <w:rsid w:val="001B0700"/>
    <w:rsid w:val="001B0789"/>
    <w:rsid w:val="001B084D"/>
    <w:rsid w:val="001B10C1"/>
    <w:rsid w:val="001B12BB"/>
    <w:rsid w:val="001B1334"/>
    <w:rsid w:val="001B13D6"/>
    <w:rsid w:val="001B1696"/>
    <w:rsid w:val="001B1A20"/>
    <w:rsid w:val="001B1D79"/>
    <w:rsid w:val="001B2063"/>
    <w:rsid w:val="001B20C9"/>
    <w:rsid w:val="001B247B"/>
    <w:rsid w:val="001B28F5"/>
    <w:rsid w:val="001B2987"/>
    <w:rsid w:val="001B2BDC"/>
    <w:rsid w:val="001B2D5F"/>
    <w:rsid w:val="001B3245"/>
    <w:rsid w:val="001B32A5"/>
    <w:rsid w:val="001B3618"/>
    <w:rsid w:val="001B36D6"/>
    <w:rsid w:val="001B38D3"/>
    <w:rsid w:val="001B3CB6"/>
    <w:rsid w:val="001B3FE0"/>
    <w:rsid w:val="001B424F"/>
    <w:rsid w:val="001B4338"/>
    <w:rsid w:val="001B4421"/>
    <w:rsid w:val="001B4C4F"/>
    <w:rsid w:val="001B4C86"/>
    <w:rsid w:val="001B4D06"/>
    <w:rsid w:val="001B5791"/>
    <w:rsid w:val="001B57F5"/>
    <w:rsid w:val="001B58A9"/>
    <w:rsid w:val="001B5BE9"/>
    <w:rsid w:val="001B601F"/>
    <w:rsid w:val="001B69CA"/>
    <w:rsid w:val="001B6D06"/>
    <w:rsid w:val="001B6D70"/>
    <w:rsid w:val="001B700C"/>
    <w:rsid w:val="001B7420"/>
    <w:rsid w:val="001B778F"/>
    <w:rsid w:val="001B7F5E"/>
    <w:rsid w:val="001C01BE"/>
    <w:rsid w:val="001C026F"/>
    <w:rsid w:val="001C04D0"/>
    <w:rsid w:val="001C06CF"/>
    <w:rsid w:val="001C09B9"/>
    <w:rsid w:val="001C09D3"/>
    <w:rsid w:val="001C0DD2"/>
    <w:rsid w:val="001C0DF5"/>
    <w:rsid w:val="001C0EA3"/>
    <w:rsid w:val="001C0FB7"/>
    <w:rsid w:val="001C14FF"/>
    <w:rsid w:val="001C15AE"/>
    <w:rsid w:val="001C197D"/>
    <w:rsid w:val="001C1EFF"/>
    <w:rsid w:val="001C20CD"/>
    <w:rsid w:val="001C23E8"/>
    <w:rsid w:val="001C25D2"/>
    <w:rsid w:val="001C2A12"/>
    <w:rsid w:val="001C2D2B"/>
    <w:rsid w:val="001C2D41"/>
    <w:rsid w:val="001C2E04"/>
    <w:rsid w:val="001C308F"/>
    <w:rsid w:val="001C3202"/>
    <w:rsid w:val="001C3514"/>
    <w:rsid w:val="001C4173"/>
    <w:rsid w:val="001C432A"/>
    <w:rsid w:val="001C445D"/>
    <w:rsid w:val="001C48A0"/>
    <w:rsid w:val="001C4962"/>
    <w:rsid w:val="001C49AF"/>
    <w:rsid w:val="001C4D70"/>
    <w:rsid w:val="001C4ECB"/>
    <w:rsid w:val="001C529C"/>
    <w:rsid w:val="001C5398"/>
    <w:rsid w:val="001C552A"/>
    <w:rsid w:val="001C57F8"/>
    <w:rsid w:val="001C59E4"/>
    <w:rsid w:val="001C5CE0"/>
    <w:rsid w:val="001C6103"/>
    <w:rsid w:val="001C6C49"/>
    <w:rsid w:val="001C6DB1"/>
    <w:rsid w:val="001C6DB7"/>
    <w:rsid w:val="001C6DD0"/>
    <w:rsid w:val="001C6E1D"/>
    <w:rsid w:val="001C6E2F"/>
    <w:rsid w:val="001C7087"/>
    <w:rsid w:val="001C71F9"/>
    <w:rsid w:val="001C7607"/>
    <w:rsid w:val="001C771A"/>
    <w:rsid w:val="001C7EA8"/>
    <w:rsid w:val="001C7F8E"/>
    <w:rsid w:val="001D00D0"/>
    <w:rsid w:val="001D0758"/>
    <w:rsid w:val="001D0FD9"/>
    <w:rsid w:val="001D1362"/>
    <w:rsid w:val="001D147A"/>
    <w:rsid w:val="001D179E"/>
    <w:rsid w:val="001D19BE"/>
    <w:rsid w:val="001D2165"/>
    <w:rsid w:val="001D2295"/>
    <w:rsid w:val="001D2388"/>
    <w:rsid w:val="001D256D"/>
    <w:rsid w:val="001D25ED"/>
    <w:rsid w:val="001D2845"/>
    <w:rsid w:val="001D28BF"/>
    <w:rsid w:val="001D2951"/>
    <w:rsid w:val="001D2CDE"/>
    <w:rsid w:val="001D2D15"/>
    <w:rsid w:val="001D30AD"/>
    <w:rsid w:val="001D3572"/>
    <w:rsid w:val="001D3FA1"/>
    <w:rsid w:val="001D424C"/>
    <w:rsid w:val="001D4251"/>
    <w:rsid w:val="001D490C"/>
    <w:rsid w:val="001D4A97"/>
    <w:rsid w:val="001D4E62"/>
    <w:rsid w:val="001D4EF2"/>
    <w:rsid w:val="001D514B"/>
    <w:rsid w:val="001D51D0"/>
    <w:rsid w:val="001D55AE"/>
    <w:rsid w:val="001D59F2"/>
    <w:rsid w:val="001D5AED"/>
    <w:rsid w:val="001D5D87"/>
    <w:rsid w:val="001D5E88"/>
    <w:rsid w:val="001D5EF3"/>
    <w:rsid w:val="001D69FD"/>
    <w:rsid w:val="001D6C8D"/>
    <w:rsid w:val="001D70B4"/>
    <w:rsid w:val="001D7225"/>
    <w:rsid w:val="001D747A"/>
    <w:rsid w:val="001D7B59"/>
    <w:rsid w:val="001D7BB6"/>
    <w:rsid w:val="001D7CC0"/>
    <w:rsid w:val="001D7ED8"/>
    <w:rsid w:val="001E03E1"/>
    <w:rsid w:val="001E0408"/>
    <w:rsid w:val="001E04E7"/>
    <w:rsid w:val="001E0502"/>
    <w:rsid w:val="001E0988"/>
    <w:rsid w:val="001E0D56"/>
    <w:rsid w:val="001E0E59"/>
    <w:rsid w:val="001E10D4"/>
    <w:rsid w:val="001E1647"/>
    <w:rsid w:val="001E1BA1"/>
    <w:rsid w:val="001E1D2B"/>
    <w:rsid w:val="001E1D61"/>
    <w:rsid w:val="001E1DE5"/>
    <w:rsid w:val="001E2557"/>
    <w:rsid w:val="001E28A4"/>
    <w:rsid w:val="001E302E"/>
    <w:rsid w:val="001E324C"/>
    <w:rsid w:val="001E3576"/>
    <w:rsid w:val="001E3CAA"/>
    <w:rsid w:val="001E4005"/>
    <w:rsid w:val="001E456F"/>
    <w:rsid w:val="001E4854"/>
    <w:rsid w:val="001E4EC7"/>
    <w:rsid w:val="001E53F9"/>
    <w:rsid w:val="001E55EE"/>
    <w:rsid w:val="001E5818"/>
    <w:rsid w:val="001E5AEA"/>
    <w:rsid w:val="001E5C3F"/>
    <w:rsid w:val="001E5D37"/>
    <w:rsid w:val="001E5D5D"/>
    <w:rsid w:val="001E5DE9"/>
    <w:rsid w:val="001E5E05"/>
    <w:rsid w:val="001E6080"/>
    <w:rsid w:val="001E6331"/>
    <w:rsid w:val="001E65CA"/>
    <w:rsid w:val="001E6819"/>
    <w:rsid w:val="001E6824"/>
    <w:rsid w:val="001E6D2A"/>
    <w:rsid w:val="001E6EF5"/>
    <w:rsid w:val="001E7431"/>
    <w:rsid w:val="001E7C26"/>
    <w:rsid w:val="001E7E9E"/>
    <w:rsid w:val="001F000B"/>
    <w:rsid w:val="001F02CF"/>
    <w:rsid w:val="001F02F2"/>
    <w:rsid w:val="001F0330"/>
    <w:rsid w:val="001F0354"/>
    <w:rsid w:val="001F044E"/>
    <w:rsid w:val="001F05AC"/>
    <w:rsid w:val="001F0E5D"/>
    <w:rsid w:val="001F0FA6"/>
    <w:rsid w:val="001F1050"/>
    <w:rsid w:val="001F1104"/>
    <w:rsid w:val="001F1128"/>
    <w:rsid w:val="001F192A"/>
    <w:rsid w:val="001F1EAF"/>
    <w:rsid w:val="001F22ED"/>
    <w:rsid w:val="001F24A7"/>
    <w:rsid w:val="001F258A"/>
    <w:rsid w:val="001F2EB0"/>
    <w:rsid w:val="001F2FD6"/>
    <w:rsid w:val="001F32F2"/>
    <w:rsid w:val="001F3736"/>
    <w:rsid w:val="001F383F"/>
    <w:rsid w:val="001F3E51"/>
    <w:rsid w:val="001F42E8"/>
    <w:rsid w:val="001F434E"/>
    <w:rsid w:val="001F483C"/>
    <w:rsid w:val="001F4866"/>
    <w:rsid w:val="001F49C9"/>
    <w:rsid w:val="001F4A63"/>
    <w:rsid w:val="001F4BD2"/>
    <w:rsid w:val="001F4CA0"/>
    <w:rsid w:val="001F4F3C"/>
    <w:rsid w:val="001F50B2"/>
    <w:rsid w:val="001F521A"/>
    <w:rsid w:val="001F538F"/>
    <w:rsid w:val="001F5503"/>
    <w:rsid w:val="001F59F1"/>
    <w:rsid w:val="001F6443"/>
    <w:rsid w:val="001F6902"/>
    <w:rsid w:val="001F6A06"/>
    <w:rsid w:val="001F6BFC"/>
    <w:rsid w:val="001F6C2B"/>
    <w:rsid w:val="001F6E2B"/>
    <w:rsid w:val="001F7275"/>
    <w:rsid w:val="00200305"/>
    <w:rsid w:val="0020043C"/>
    <w:rsid w:val="00200BA8"/>
    <w:rsid w:val="00201197"/>
    <w:rsid w:val="0020121A"/>
    <w:rsid w:val="002016C4"/>
    <w:rsid w:val="00201917"/>
    <w:rsid w:val="0020212A"/>
    <w:rsid w:val="002023B2"/>
    <w:rsid w:val="002024CF"/>
    <w:rsid w:val="00202591"/>
    <w:rsid w:val="00202662"/>
    <w:rsid w:val="00202675"/>
    <w:rsid w:val="002029DB"/>
    <w:rsid w:val="00202B19"/>
    <w:rsid w:val="00202E4F"/>
    <w:rsid w:val="00202FB1"/>
    <w:rsid w:val="002030F6"/>
    <w:rsid w:val="002030FA"/>
    <w:rsid w:val="00203A2D"/>
    <w:rsid w:val="00203F3B"/>
    <w:rsid w:val="002041A8"/>
    <w:rsid w:val="00204245"/>
    <w:rsid w:val="00204472"/>
    <w:rsid w:val="00204C1C"/>
    <w:rsid w:val="00204D01"/>
    <w:rsid w:val="00204DB7"/>
    <w:rsid w:val="00204F50"/>
    <w:rsid w:val="0020508F"/>
    <w:rsid w:val="002052A0"/>
    <w:rsid w:val="0020574C"/>
    <w:rsid w:val="0020580B"/>
    <w:rsid w:val="00205B13"/>
    <w:rsid w:val="00205F27"/>
    <w:rsid w:val="00206234"/>
    <w:rsid w:val="0020623B"/>
    <w:rsid w:val="002064E0"/>
    <w:rsid w:val="002065FA"/>
    <w:rsid w:val="00207255"/>
    <w:rsid w:val="0020763C"/>
    <w:rsid w:val="0020764A"/>
    <w:rsid w:val="00207756"/>
    <w:rsid w:val="002078D5"/>
    <w:rsid w:val="00210376"/>
    <w:rsid w:val="0021069B"/>
    <w:rsid w:val="00210D16"/>
    <w:rsid w:val="00210DF1"/>
    <w:rsid w:val="00210E1C"/>
    <w:rsid w:val="002115E6"/>
    <w:rsid w:val="002117AE"/>
    <w:rsid w:val="00211CC3"/>
    <w:rsid w:val="00211D2A"/>
    <w:rsid w:val="00211D73"/>
    <w:rsid w:val="00212167"/>
    <w:rsid w:val="0021263C"/>
    <w:rsid w:val="0021286A"/>
    <w:rsid w:val="00212B07"/>
    <w:rsid w:val="00213459"/>
    <w:rsid w:val="00213515"/>
    <w:rsid w:val="00213541"/>
    <w:rsid w:val="00213836"/>
    <w:rsid w:val="00213925"/>
    <w:rsid w:val="00213ABC"/>
    <w:rsid w:val="00213D8E"/>
    <w:rsid w:val="00213E70"/>
    <w:rsid w:val="002141E8"/>
    <w:rsid w:val="00214503"/>
    <w:rsid w:val="0021511B"/>
    <w:rsid w:val="00215204"/>
    <w:rsid w:val="0021606B"/>
    <w:rsid w:val="0021675B"/>
    <w:rsid w:val="002167EA"/>
    <w:rsid w:val="0021680A"/>
    <w:rsid w:val="00216C6E"/>
    <w:rsid w:val="00216FE5"/>
    <w:rsid w:val="002172DC"/>
    <w:rsid w:val="0021771B"/>
    <w:rsid w:val="0021786F"/>
    <w:rsid w:val="00217B94"/>
    <w:rsid w:val="00217C3B"/>
    <w:rsid w:val="00217FF8"/>
    <w:rsid w:val="002205A9"/>
    <w:rsid w:val="00220729"/>
    <w:rsid w:val="002208DC"/>
    <w:rsid w:val="00220ADC"/>
    <w:rsid w:val="00220F36"/>
    <w:rsid w:val="00221323"/>
    <w:rsid w:val="00221414"/>
    <w:rsid w:val="002219FB"/>
    <w:rsid w:val="00221B54"/>
    <w:rsid w:val="00221E67"/>
    <w:rsid w:val="00222116"/>
    <w:rsid w:val="002228B7"/>
    <w:rsid w:val="002228BE"/>
    <w:rsid w:val="002229F0"/>
    <w:rsid w:val="00222C17"/>
    <w:rsid w:val="00222D2E"/>
    <w:rsid w:val="00222F04"/>
    <w:rsid w:val="0022318B"/>
    <w:rsid w:val="0022327A"/>
    <w:rsid w:val="00223C84"/>
    <w:rsid w:val="00223E6F"/>
    <w:rsid w:val="00223EEE"/>
    <w:rsid w:val="0022406B"/>
    <w:rsid w:val="00224423"/>
    <w:rsid w:val="002246BC"/>
    <w:rsid w:val="00224FA8"/>
    <w:rsid w:val="0022509F"/>
    <w:rsid w:val="00225773"/>
    <w:rsid w:val="00225934"/>
    <w:rsid w:val="002259A1"/>
    <w:rsid w:val="00225BAE"/>
    <w:rsid w:val="00225C00"/>
    <w:rsid w:val="00225C62"/>
    <w:rsid w:val="0022603C"/>
    <w:rsid w:val="00226062"/>
    <w:rsid w:val="002262E3"/>
    <w:rsid w:val="00226435"/>
    <w:rsid w:val="0022691E"/>
    <w:rsid w:val="00226C7B"/>
    <w:rsid w:val="00226E78"/>
    <w:rsid w:val="00227374"/>
    <w:rsid w:val="0022753F"/>
    <w:rsid w:val="00227A6A"/>
    <w:rsid w:val="00227C98"/>
    <w:rsid w:val="0023014F"/>
    <w:rsid w:val="0023038B"/>
    <w:rsid w:val="002303EF"/>
    <w:rsid w:val="002303F8"/>
    <w:rsid w:val="00230459"/>
    <w:rsid w:val="00230572"/>
    <w:rsid w:val="002305A2"/>
    <w:rsid w:val="00230679"/>
    <w:rsid w:val="0023098B"/>
    <w:rsid w:val="00230CF8"/>
    <w:rsid w:val="00230D31"/>
    <w:rsid w:val="0023107F"/>
    <w:rsid w:val="0023147D"/>
    <w:rsid w:val="0023153B"/>
    <w:rsid w:val="002316FF"/>
    <w:rsid w:val="002318CD"/>
    <w:rsid w:val="00231B25"/>
    <w:rsid w:val="00231B8C"/>
    <w:rsid w:val="00232238"/>
    <w:rsid w:val="0023234C"/>
    <w:rsid w:val="00232451"/>
    <w:rsid w:val="00232640"/>
    <w:rsid w:val="002327D4"/>
    <w:rsid w:val="00232A22"/>
    <w:rsid w:val="00232EAE"/>
    <w:rsid w:val="00233754"/>
    <w:rsid w:val="00233D4F"/>
    <w:rsid w:val="00233EF5"/>
    <w:rsid w:val="00233F72"/>
    <w:rsid w:val="00234099"/>
    <w:rsid w:val="0023413F"/>
    <w:rsid w:val="002341F8"/>
    <w:rsid w:val="002347CB"/>
    <w:rsid w:val="002347CD"/>
    <w:rsid w:val="002347F9"/>
    <w:rsid w:val="00234B89"/>
    <w:rsid w:val="00234C8A"/>
    <w:rsid w:val="00234E04"/>
    <w:rsid w:val="00235BDC"/>
    <w:rsid w:val="00235C27"/>
    <w:rsid w:val="00235E7D"/>
    <w:rsid w:val="00235FA3"/>
    <w:rsid w:val="0023607E"/>
    <w:rsid w:val="002360D7"/>
    <w:rsid w:val="0023625E"/>
    <w:rsid w:val="002362A5"/>
    <w:rsid w:val="002366E4"/>
    <w:rsid w:val="002369B0"/>
    <w:rsid w:val="00236A09"/>
    <w:rsid w:val="00236D62"/>
    <w:rsid w:val="002372AD"/>
    <w:rsid w:val="0023732E"/>
    <w:rsid w:val="00237480"/>
    <w:rsid w:val="00237B1A"/>
    <w:rsid w:val="00237BF0"/>
    <w:rsid w:val="00237E31"/>
    <w:rsid w:val="00237F96"/>
    <w:rsid w:val="002405B0"/>
    <w:rsid w:val="00240A70"/>
    <w:rsid w:val="00240BD0"/>
    <w:rsid w:val="00240CCB"/>
    <w:rsid w:val="00241098"/>
    <w:rsid w:val="002410B0"/>
    <w:rsid w:val="00241218"/>
    <w:rsid w:val="002416C7"/>
    <w:rsid w:val="00241C55"/>
    <w:rsid w:val="00241F6F"/>
    <w:rsid w:val="00241FD6"/>
    <w:rsid w:val="00242225"/>
    <w:rsid w:val="0024234D"/>
    <w:rsid w:val="00242600"/>
    <w:rsid w:val="002426EC"/>
    <w:rsid w:val="002428BD"/>
    <w:rsid w:val="00242AC4"/>
    <w:rsid w:val="00242E6D"/>
    <w:rsid w:val="00243166"/>
    <w:rsid w:val="0024323B"/>
    <w:rsid w:val="00243748"/>
    <w:rsid w:val="0024391E"/>
    <w:rsid w:val="002447F4"/>
    <w:rsid w:val="00245012"/>
    <w:rsid w:val="0024510E"/>
    <w:rsid w:val="002453E6"/>
    <w:rsid w:val="00245414"/>
    <w:rsid w:val="002454E7"/>
    <w:rsid w:val="0024564C"/>
    <w:rsid w:val="00245F7E"/>
    <w:rsid w:val="0024622D"/>
    <w:rsid w:val="00246255"/>
    <w:rsid w:val="0024662B"/>
    <w:rsid w:val="002466A4"/>
    <w:rsid w:val="0024779D"/>
    <w:rsid w:val="0025029E"/>
    <w:rsid w:val="00250549"/>
    <w:rsid w:val="002508C3"/>
    <w:rsid w:val="00250C64"/>
    <w:rsid w:val="00250F1B"/>
    <w:rsid w:val="002511A3"/>
    <w:rsid w:val="00251436"/>
    <w:rsid w:val="00251803"/>
    <w:rsid w:val="00251959"/>
    <w:rsid w:val="00251BD2"/>
    <w:rsid w:val="002521C2"/>
    <w:rsid w:val="0025299E"/>
    <w:rsid w:val="002531D0"/>
    <w:rsid w:val="00253DAA"/>
    <w:rsid w:val="00253E92"/>
    <w:rsid w:val="00253EA1"/>
    <w:rsid w:val="00254384"/>
    <w:rsid w:val="0025470A"/>
    <w:rsid w:val="002547F1"/>
    <w:rsid w:val="00254938"/>
    <w:rsid w:val="00254ED2"/>
    <w:rsid w:val="00254F25"/>
    <w:rsid w:val="0025517D"/>
    <w:rsid w:val="0025569F"/>
    <w:rsid w:val="00255A22"/>
    <w:rsid w:val="00255B6E"/>
    <w:rsid w:val="00255E65"/>
    <w:rsid w:val="00255FB5"/>
    <w:rsid w:val="002566E0"/>
    <w:rsid w:val="00256832"/>
    <w:rsid w:val="00256937"/>
    <w:rsid w:val="00256BC6"/>
    <w:rsid w:val="00256FE6"/>
    <w:rsid w:val="00257119"/>
    <w:rsid w:val="002571B1"/>
    <w:rsid w:val="00257207"/>
    <w:rsid w:val="0025757D"/>
    <w:rsid w:val="0025758F"/>
    <w:rsid w:val="00257656"/>
    <w:rsid w:val="002576CC"/>
    <w:rsid w:val="00257A0F"/>
    <w:rsid w:val="00257A38"/>
    <w:rsid w:val="00257C51"/>
    <w:rsid w:val="00260259"/>
    <w:rsid w:val="002602BC"/>
    <w:rsid w:val="002604D6"/>
    <w:rsid w:val="0026069A"/>
    <w:rsid w:val="00260706"/>
    <w:rsid w:val="002608A3"/>
    <w:rsid w:val="00260EBF"/>
    <w:rsid w:val="00260ECA"/>
    <w:rsid w:val="00260FF6"/>
    <w:rsid w:val="002610C1"/>
    <w:rsid w:val="00261452"/>
    <w:rsid w:val="002617C2"/>
    <w:rsid w:val="002618E0"/>
    <w:rsid w:val="002619D2"/>
    <w:rsid w:val="00261BA0"/>
    <w:rsid w:val="002620D4"/>
    <w:rsid w:val="002621CA"/>
    <w:rsid w:val="002622DA"/>
    <w:rsid w:val="00262692"/>
    <w:rsid w:val="0026277B"/>
    <w:rsid w:val="00262AF8"/>
    <w:rsid w:val="002631B6"/>
    <w:rsid w:val="0026347B"/>
    <w:rsid w:val="002636D5"/>
    <w:rsid w:val="00263E6C"/>
    <w:rsid w:val="0026410F"/>
    <w:rsid w:val="00264511"/>
    <w:rsid w:val="0026468A"/>
    <w:rsid w:val="00264B51"/>
    <w:rsid w:val="00264D9A"/>
    <w:rsid w:val="00264E93"/>
    <w:rsid w:val="00264EE6"/>
    <w:rsid w:val="00265026"/>
    <w:rsid w:val="00265194"/>
    <w:rsid w:val="002656A1"/>
    <w:rsid w:val="0026580A"/>
    <w:rsid w:val="0026580D"/>
    <w:rsid w:val="002659AD"/>
    <w:rsid w:val="00266275"/>
    <w:rsid w:val="00266344"/>
    <w:rsid w:val="002667A0"/>
    <w:rsid w:val="00266995"/>
    <w:rsid w:val="002671ED"/>
    <w:rsid w:val="0026729C"/>
    <w:rsid w:val="00267608"/>
    <w:rsid w:val="002678BE"/>
    <w:rsid w:val="002679B9"/>
    <w:rsid w:val="00267D56"/>
    <w:rsid w:val="00267E54"/>
    <w:rsid w:val="0027020C"/>
    <w:rsid w:val="0027040E"/>
    <w:rsid w:val="00270566"/>
    <w:rsid w:val="00270727"/>
    <w:rsid w:val="00270955"/>
    <w:rsid w:val="00270A85"/>
    <w:rsid w:val="00270D45"/>
    <w:rsid w:val="002710FB"/>
    <w:rsid w:val="00271384"/>
    <w:rsid w:val="0027157F"/>
    <w:rsid w:val="0027169B"/>
    <w:rsid w:val="00271997"/>
    <w:rsid w:val="00271A90"/>
    <w:rsid w:val="00271C3B"/>
    <w:rsid w:val="00271E0C"/>
    <w:rsid w:val="002720E7"/>
    <w:rsid w:val="00272203"/>
    <w:rsid w:val="002725FC"/>
    <w:rsid w:val="00272626"/>
    <w:rsid w:val="00272699"/>
    <w:rsid w:val="00272797"/>
    <w:rsid w:val="00272840"/>
    <w:rsid w:val="00272F93"/>
    <w:rsid w:val="002731DB"/>
    <w:rsid w:val="002739D6"/>
    <w:rsid w:val="00273A2F"/>
    <w:rsid w:val="00273B41"/>
    <w:rsid w:val="0027405C"/>
    <w:rsid w:val="0027409C"/>
    <w:rsid w:val="00274255"/>
    <w:rsid w:val="00274886"/>
    <w:rsid w:val="00274AF9"/>
    <w:rsid w:val="00274BA1"/>
    <w:rsid w:val="00274BB7"/>
    <w:rsid w:val="00274C84"/>
    <w:rsid w:val="00274E30"/>
    <w:rsid w:val="00274E81"/>
    <w:rsid w:val="00274F04"/>
    <w:rsid w:val="0027510F"/>
    <w:rsid w:val="002761EA"/>
    <w:rsid w:val="0027624A"/>
    <w:rsid w:val="00276387"/>
    <w:rsid w:val="00276772"/>
    <w:rsid w:val="002767D2"/>
    <w:rsid w:val="0027741A"/>
    <w:rsid w:val="00277528"/>
    <w:rsid w:val="002777EF"/>
    <w:rsid w:val="00277864"/>
    <w:rsid w:val="00277872"/>
    <w:rsid w:val="00277E37"/>
    <w:rsid w:val="002805AD"/>
    <w:rsid w:val="00280849"/>
    <w:rsid w:val="002808F3"/>
    <w:rsid w:val="002810B5"/>
    <w:rsid w:val="002813D0"/>
    <w:rsid w:val="002821D2"/>
    <w:rsid w:val="002821EC"/>
    <w:rsid w:val="00282398"/>
    <w:rsid w:val="00282836"/>
    <w:rsid w:val="00282853"/>
    <w:rsid w:val="002829F4"/>
    <w:rsid w:val="00282E3B"/>
    <w:rsid w:val="0028313B"/>
    <w:rsid w:val="002833DB"/>
    <w:rsid w:val="0028353B"/>
    <w:rsid w:val="0028377E"/>
    <w:rsid w:val="002837D4"/>
    <w:rsid w:val="00283D36"/>
    <w:rsid w:val="002841D4"/>
    <w:rsid w:val="002844E3"/>
    <w:rsid w:val="00284790"/>
    <w:rsid w:val="002847C3"/>
    <w:rsid w:val="002847DC"/>
    <w:rsid w:val="00284904"/>
    <w:rsid w:val="00284986"/>
    <w:rsid w:val="00284C02"/>
    <w:rsid w:val="00284E45"/>
    <w:rsid w:val="0028523B"/>
    <w:rsid w:val="002854B9"/>
    <w:rsid w:val="002857DC"/>
    <w:rsid w:val="00285CAA"/>
    <w:rsid w:val="00285EA6"/>
    <w:rsid w:val="00285EE9"/>
    <w:rsid w:val="00285FEF"/>
    <w:rsid w:val="002860A7"/>
    <w:rsid w:val="00286229"/>
    <w:rsid w:val="0028644A"/>
    <w:rsid w:val="00286777"/>
    <w:rsid w:val="0028689F"/>
    <w:rsid w:val="00286A04"/>
    <w:rsid w:val="00286A4B"/>
    <w:rsid w:val="002871E1"/>
    <w:rsid w:val="00287905"/>
    <w:rsid w:val="00287DFF"/>
    <w:rsid w:val="002904C4"/>
    <w:rsid w:val="002904C7"/>
    <w:rsid w:val="002906B8"/>
    <w:rsid w:val="002907F7"/>
    <w:rsid w:val="00290ADA"/>
    <w:rsid w:val="00290DEB"/>
    <w:rsid w:val="00290FB4"/>
    <w:rsid w:val="002910F9"/>
    <w:rsid w:val="0029146B"/>
    <w:rsid w:val="002915D8"/>
    <w:rsid w:val="00291755"/>
    <w:rsid w:val="00291D14"/>
    <w:rsid w:val="002923EA"/>
    <w:rsid w:val="002927DC"/>
    <w:rsid w:val="00292AA5"/>
    <w:rsid w:val="00293495"/>
    <w:rsid w:val="0029395D"/>
    <w:rsid w:val="0029396A"/>
    <w:rsid w:val="00293E61"/>
    <w:rsid w:val="0029400E"/>
    <w:rsid w:val="0029406C"/>
    <w:rsid w:val="002942FB"/>
    <w:rsid w:val="002943C9"/>
    <w:rsid w:val="002946E4"/>
    <w:rsid w:val="00294929"/>
    <w:rsid w:val="00294B55"/>
    <w:rsid w:val="00295900"/>
    <w:rsid w:val="00295AC6"/>
    <w:rsid w:val="00295B77"/>
    <w:rsid w:val="00295DA5"/>
    <w:rsid w:val="00295E14"/>
    <w:rsid w:val="00296180"/>
    <w:rsid w:val="002961D1"/>
    <w:rsid w:val="0029652D"/>
    <w:rsid w:val="0029662D"/>
    <w:rsid w:val="002968AD"/>
    <w:rsid w:val="00296EC7"/>
    <w:rsid w:val="00296F77"/>
    <w:rsid w:val="00296F8F"/>
    <w:rsid w:val="0029707B"/>
    <w:rsid w:val="00297608"/>
    <w:rsid w:val="00297B2B"/>
    <w:rsid w:val="00297CA7"/>
    <w:rsid w:val="002A03E6"/>
    <w:rsid w:val="002A0635"/>
    <w:rsid w:val="002A0B52"/>
    <w:rsid w:val="002A0E67"/>
    <w:rsid w:val="002A0F95"/>
    <w:rsid w:val="002A1187"/>
    <w:rsid w:val="002A1288"/>
    <w:rsid w:val="002A1358"/>
    <w:rsid w:val="002A1629"/>
    <w:rsid w:val="002A16AA"/>
    <w:rsid w:val="002A1C41"/>
    <w:rsid w:val="002A27A8"/>
    <w:rsid w:val="002A293C"/>
    <w:rsid w:val="002A2A07"/>
    <w:rsid w:val="002A2E77"/>
    <w:rsid w:val="002A2FB6"/>
    <w:rsid w:val="002A315D"/>
    <w:rsid w:val="002A31CB"/>
    <w:rsid w:val="002A34AF"/>
    <w:rsid w:val="002A3FC5"/>
    <w:rsid w:val="002A40E6"/>
    <w:rsid w:val="002A4234"/>
    <w:rsid w:val="002A431F"/>
    <w:rsid w:val="002A44BD"/>
    <w:rsid w:val="002A4B3C"/>
    <w:rsid w:val="002A4F72"/>
    <w:rsid w:val="002A4FAB"/>
    <w:rsid w:val="002A502F"/>
    <w:rsid w:val="002A50D0"/>
    <w:rsid w:val="002A51CE"/>
    <w:rsid w:val="002A525F"/>
    <w:rsid w:val="002A57B8"/>
    <w:rsid w:val="002A586F"/>
    <w:rsid w:val="002A5BBB"/>
    <w:rsid w:val="002A63BC"/>
    <w:rsid w:val="002A6872"/>
    <w:rsid w:val="002A6DA2"/>
    <w:rsid w:val="002A6ED2"/>
    <w:rsid w:val="002A7210"/>
    <w:rsid w:val="002A7889"/>
    <w:rsid w:val="002A7FCA"/>
    <w:rsid w:val="002B015B"/>
    <w:rsid w:val="002B0471"/>
    <w:rsid w:val="002B0B22"/>
    <w:rsid w:val="002B0E8E"/>
    <w:rsid w:val="002B0EA6"/>
    <w:rsid w:val="002B1055"/>
    <w:rsid w:val="002B1059"/>
    <w:rsid w:val="002B1298"/>
    <w:rsid w:val="002B129B"/>
    <w:rsid w:val="002B17F0"/>
    <w:rsid w:val="002B1A9B"/>
    <w:rsid w:val="002B1C44"/>
    <w:rsid w:val="002B1CE2"/>
    <w:rsid w:val="002B1EB3"/>
    <w:rsid w:val="002B27B4"/>
    <w:rsid w:val="002B299E"/>
    <w:rsid w:val="002B2A31"/>
    <w:rsid w:val="002B2D49"/>
    <w:rsid w:val="002B2F8A"/>
    <w:rsid w:val="002B3920"/>
    <w:rsid w:val="002B39C6"/>
    <w:rsid w:val="002B3C99"/>
    <w:rsid w:val="002B3D6E"/>
    <w:rsid w:val="002B3D74"/>
    <w:rsid w:val="002B3FAA"/>
    <w:rsid w:val="002B40B7"/>
    <w:rsid w:val="002B4AF6"/>
    <w:rsid w:val="002B4B14"/>
    <w:rsid w:val="002B4B1B"/>
    <w:rsid w:val="002B4D20"/>
    <w:rsid w:val="002B527E"/>
    <w:rsid w:val="002B5378"/>
    <w:rsid w:val="002B54F1"/>
    <w:rsid w:val="002B5B6A"/>
    <w:rsid w:val="002B5C82"/>
    <w:rsid w:val="002B6410"/>
    <w:rsid w:val="002B644A"/>
    <w:rsid w:val="002B65E9"/>
    <w:rsid w:val="002B6A78"/>
    <w:rsid w:val="002B6CC8"/>
    <w:rsid w:val="002B6EA9"/>
    <w:rsid w:val="002B7333"/>
    <w:rsid w:val="002B7335"/>
    <w:rsid w:val="002C00F5"/>
    <w:rsid w:val="002C037D"/>
    <w:rsid w:val="002C04BA"/>
    <w:rsid w:val="002C07F1"/>
    <w:rsid w:val="002C0AA1"/>
    <w:rsid w:val="002C0B87"/>
    <w:rsid w:val="002C0CE7"/>
    <w:rsid w:val="002C0EFF"/>
    <w:rsid w:val="002C1A46"/>
    <w:rsid w:val="002C1A53"/>
    <w:rsid w:val="002C1FD0"/>
    <w:rsid w:val="002C27F7"/>
    <w:rsid w:val="002C2866"/>
    <w:rsid w:val="002C2BAC"/>
    <w:rsid w:val="002C2F44"/>
    <w:rsid w:val="002C2FCB"/>
    <w:rsid w:val="002C33A0"/>
    <w:rsid w:val="002C370A"/>
    <w:rsid w:val="002C3850"/>
    <w:rsid w:val="002C3860"/>
    <w:rsid w:val="002C3CA6"/>
    <w:rsid w:val="002C3E02"/>
    <w:rsid w:val="002C40FE"/>
    <w:rsid w:val="002C4C85"/>
    <w:rsid w:val="002C4EF5"/>
    <w:rsid w:val="002C5356"/>
    <w:rsid w:val="002C5845"/>
    <w:rsid w:val="002C59F7"/>
    <w:rsid w:val="002C5C24"/>
    <w:rsid w:val="002C635D"/>
    <w:rsid w:val="002C6AC5"/>
    <w:rsid w:val="002C6F02"/>
    <w:rsid w:val="002C743F"/>
    <w:rsid w:val="002C75AB"/>
    <w:rsid w:val="002C75BE"/>
    <w:rsid w:val="002C7A02"/>
    <w:rsid w:val="002C7CCF"/>
    <w:rsid w:val="002C7D30"/>
    <w:rsid w:val="002C7FE6"/>
    <w:rsid w:val="002D01EF"/>
    <w:rsid w:val="002D0452"/>
    <w:rsid w:val="002D083E"/>
    <w:rsid w:val="002D0887"/>
    <w:rsid w:val="002D098A"/>
    <w:rsid w:val="002D0A33"/>
    <w:rsid w:val="002D0AF9"/>
    <w:rsid w:val="002D0F80"/>
    <w:rsid w:val="002D1240"/>
    <w:rsid w:val="002D1249"/>
    <w:rsid w:val="002D12DE"/>
    <w:rsid w:val="002D1CD5"/>
    <w:rsid w:val="002D201B"/>
    <w:rsid w:val="002D20A6"/>
    <w:rsid w:val="002D276E"/>
    <w:rsid w:val="002D2B0F"/>
    <w:rsid w:val="002D2B67"/>
    <w:rsid w:val="002D2C5E"/>
    <w:rsid w:val="002D2FA2"/>
    <w:rsid w:val="002D3B1B"/>
    <w:rsid w:val="002D437D"/>
    <w:rsid w:val="002D4BD5"/>
    <w:rsid w:val="002D4E3D"/>
    <w:rsid w:val="002D4EBE"/>
    <w:rsid w:val="002D52AF"/>
    <w:rsid w:val="002D53BB"/>
    <w:rsid w:val="002D5432"/>
    <w:rsid w:val="002D570D"/>
    <w:rsid w:val="002D6770"/>
    <w:rsid w:val="002D685D"/>
    <w:rsid w:val="002D696F"/>
    <w:rsid w:val="002D6A1C"/>
    <w:rsid w:val="002D6CB8"/>
    <w:rsid w:val="002D6D44"/>
    <w:rsid w:val="002D7206"/>
    <w:rsid w:val="002D7328"/>
    <w:rsid w:val="002D734D"/>
    <w:rsid w:val="002D7354"/>
    <w:rsid w:val="002D73F5"/>
    <w:rsid w:val="002D7415"/>
    <w:rsid w:val="002D793F"/>
    <w:rsid w:val="002D799C"/>
    <w:rsid w:val="002D7AA7"/>
    <w:rsid w:val="002D7B3F"/>
    <w:rsid w:val="002D7BC5"/>
    <w:rsid w:val="002D7E06"/>
    <w:rsid w:val="002D7E35"/>
    <w:rsid w:val="002E08BB"/>
    <w:rsid w:val="002E0A8A"/>
    <w:rsid w:val="002E0C29"/>
    <w:rsid w:val="002E1EEA"/>
    <w:rsid w:val="002E280A"/>
    <w:rsid w:val="002E2AFE"/>
    <w:rsid w:val="002E2E52"/>
    <w:rsid w:val="002E30D0"/>
    <w:rsid w:val="002E3195"/>
    <w:rsid w:val="002E36B9"/>
    <w:rsid w:val="002E3754"/>
    <w:rsid w:val="002E389C"/>
    <w:rsid w:val="002E3938"/>
    <w:rsid w:val="002E3E52"/>
    <w:rsid w:val="002E4A0C"/>
    <w:rsid w:val="002E4E84"/>
    <w:rsid w:val="002E4F7C"/>
    <w:rsid w:val="002E5054"/>
    <w:rsid w:val="002E54E4"/>
    <w:rsid w:val="002E54EC"/>
    <w:rsid w:val="002E5744"/>
    <w:rsid w:val="002E600B"/>
    <w:rsid w:val="002E61A4"/>
    <w:rsid w:val="002E62B1"/>
    <w:rsid w:val="002E63AF"/>
    <w:rsid w:val="002E658A"/>
    <w:rsid w:val="002E67CC"/>
    <w:rsid w:val="002E6BC0"/>
    <w:rsid w:val="002E6FD3"/>
    <w:rsid w:val="002E75E9"/>
    <w:rsid w:val="002E7813"/>
    <w:rsid w:val="002E795D"/>
    <w:rsid w:val="002F0478"/>
    <w:rsid w:val="002F05F0"/>
    <w:rsid w:val="002F06B8"/>
    <w:rsid w:val="002F0896"/>
    <w:rsid w:val="002F08A2"/>
    <w:rsid w:val="002F08F8"/>
    <w:rsid w:val="002F0D0B"/>
    <w:rsid w:val="002F110C"/>
    <w:rsid w:val="002F1433"/>
    <w:rsid w:val="002F1A66"/>
    <w:rsid w:val="002F1C9B"/>
    <w:rsid w:val="002F1FA5"/>
    <w:rsid w:val="002F2596"/>
    <w:rsid w:val="002F298D"/>
    <w:rsid w:val="002F2AF0"/>
    <w:rsid w:val="002F2FE6"/>
    <w:rsid w:val="002F30F1"/>
    <w:rsid w:val="002F3909"/>
    <w:rsid w:val="002F39D7"/>
    <w:rsid w:val="002F3D34"/>
    <w:rsid w:val="002F3F9F"/>
    <w:rsid w:val="002F4372"/>
    <w:rsid w:val="002F440B"/>
    <w:rsid w:val="002F44F9"/>
    <w:rsid w:val="002F467E"/>
    <w:rsid w:val="002F47B6"/>
    <w:rsid w:val="002F4ABE"/>
    <w:rsid w:val="002F4B92"/>
    <w:rsid w:val="002F4FED"/>
    <w:rsid w:val="002F500C"/>
    <w:rsid w:val="002F5188"/>
    <w:rsid w:val="002F5469"/>
    <w:rsid w:val="002F55A9"/>
    <w:rsid w:val="002F5653"/>
    <w:rsid w:val="002F5B5B"/>
    <w:rsid w:val="002F5E33"/>
    <w:rsid w:val="002F6047"/>
    <w:rsid w:val="002F6BC4"/>
    <w:rsid w:val="002F6C6C"/>
    <w:rsid w:val="002F6D61"/>
    <w:rsid w:val="002F6F84"/>
    <w:rsid w:val="002F7346"/>
    <w:rsid w:val="002F7362"/>
    <w:rsid w:val="002F73AF"/>
    <w:rsid w:val="002F79F3"/>
    <w:rsid w:val="002F7B03"/>
    <w:rsid w:val="002F7EAA"/>
    <w:rsid w:val="002F7F41"/>
    <w:rsid w:val="00300DFC"/>
    <w:rsid w:val="00300E77"/>
    <w:rsid w:val="00301735"/>
    <w:rsid w:val="003019B5"/>
    <w:rsid w:val="003019C3"/>
    <w:rsid w:val="003019F6"/>
    <w:rsid w:val="00301A73"/>
    <w:rsid w:val="00301AA9"/>
    <w:rsid w:val="00301BA6"/>
    <w:rsid w:val="00301BBF"/>
    <w:rsid w:val="00301D82"/>
    <w:rsid w:val="00302004"/>
    <w:rsid w:val="003022C0"/>
    <w:rsid w:val="00302723"/>
    <w:rsid w:val="0030277A"/>
    <w:rsid w:val="00302854"/>
    <w:rsid w:val="00302A6B"/>
    <w:rsid w:val="00302AC0"/>
    <w:rsid w:val="00302C79"/>
    <w:rsid w:val="00302EC6"/>
    <w:rsid w:val="003031B2"/>
    <w:rsid w:val="00303476"/>
    <w:rsid w:val="00303945"/>
    <w:rsid w:val="00303A99"/>
    <w:rsid w:val="00303E19"/>
    <w:rsid w:val="00303E9D"/>
    <w:rsid w:val="0030483F"/>
    <w:rsid w:val="00304992"/>
    <w:rsid w:val="00304CD3"/>
    <w:rsid w:val="003050D0"/>
    <w:rsid w:val="003053F9"/>
    <w:rsid w:val="0030548C"/>
    <w:rsid w:val="003058A1"/>
    <w:rsid w:val="00306175"/>
    <w:rsid w:val="00306E07"/>
    <w:rsid w:val="00307099"/>
    <w:rsid w:val="003072FA"/>
    <w:rsid w:val="00307A41"/>
    <w:rsid w:val="00307C8F"/>
    <w:rsid w:val="00307FBF"/>
    <w:rsid w:val="0031012F"/>
    <w:rsid w:val="003106D2"/>
    <w:rsid w:val="003109A7"/>
    <w:rsid w:val="00311035"/>
    <w:rsid w:val="003110FD"/>
    <w:rsid w:val="003113DA"/>
    <w:rsid w:val="00311403"/>
    <w:rsid w:val="003114B1"/>
    <w:rsid w:val="00311A24"/>
    <w:rsid w:val="0031223A"/>
    <w:rsid w:val="003125D4"/>
    <w:rsid w:val="003127F5"/>
    <w:rsid w:val="00312A34"/>
    <w:rsid w:val="00312BD9"/>
    <w:rsid w:val="0031311A"/>
    <w:rsid w:val="003134A1"/>
    <w:rsid w:val="003134A3"/>
    <w:rsid w:val="00313878"/>
    <w:rsid w:val="00314027"/>
    <w:rsid w:val="003141D9"/>
    <w:rsid w:val="0031429E"/>
    <w:rsid w:val="00314722"/>
    <w:rsid w:val="0031499B"/>
    <w:rsid w:val="00314AB7"/>
    <w:rsid w:val="003157F2"/>
    <w:rsid w:val="00315925"/>
    <w:rsid w:val="00315A0D"/>
    <w:rsid w:val="00315A96"/>
    <w:rsid w:val="003160C0"/>
    <w:rsid w:val="00316254"/>
    <w:rsid w:val="0031628A"/>
    <w:rsid w:val="003168F5"/>
    <w:rsid w:val="00316A4D"/>
    <w:rsid w:val="00316C48"/>
    <w:rsid w:val="00316C50"/>
    <w:rsid w:val="00316F03"/>
    <w:rsid w:val="00317127"/>
    <w:rsid w:val="003171C0"/>
    <w:rsid w:val="003176E8"/>
    <w:rsid w:val="0031774A"/>
    <w:rsid w:val="00317A7C"/>
    <w:rsid w:val="00317DC8"/>
    <w:rsid w:val="00320110"/>
    <w:rsid w:val="003202A9"/>
    <w:rsid w:val="00320385"/>
    <w:rsid w:val="0032048F"/>
    <w:rsid w:val="00320825"/>
    <w:rsid w:val="00320CF5"/>
    <w:rsid w:val="00320EB5"/>
    <w:rsid w:val="00321219"/>
    <w:rsid w:val="003214EA"/>
    <w:rsid w:val="00321740"/>
    <w:rsid w:val="003218F4"/>
    <w:rsid w:val="00321EEF"/>
    <w:rsid w:val="00322040"/>
    <w:rsid w:val="00322107"/>
    <w:rsid w:val="003222D1"/>
    <w:rsid w:val="003223DD"/>
    <w:rsid w:val="0032252C"/>
    <w:rsid w:val="00322DF4"/>
    <w:rsid w:val="0032315E"/>
    <w:rsid w:val="00323250"/>
    <w:rsid w:val="0032335E"/>
    <w:rsid w:val="003234DD"/>
    <w:rsid w:val="0032353A"/>
    <w:rsid w:val="00323547"/>
    <w:rsid w:val="00323685"/>
    <w:rsid w:val="0032373B"/>
    <w:rsid w:val="003237F4"/>
    <w:rsid w:val="00323801"/>
    <w:rsid w:val="00323B2A"/>
    <w:rsid w:val="00323C5A"/>
    <w:rsid w:val="00323D6B"/>
    <w:rsid w:val="00323D78"/>
    <w:rsid w:val="00323EB0"/>
    <w:rsid w:val="003240B1"/>
    <w:rsid w:val="0032423F"/>
    <w:rsid w:val="00324390"/>
    <w:rsid w:val="0032463F"/>
    <w:rsid w:val="0032490F"/>
    <w:rsid w:val="0032511F"/>
    <w:rsid w:val="00325172"/>
    <w:rsid w:val="003254DB"/>
    <w:rsid w:val="00325994"/>
    <w:rsid w:val="00325B31"/>
    <w:rsid w:val="003262ED"/>
    <w:rsid w:val="0032646D"/>
    <w:rsid w:val="00326606"/>
    <w:rsid w:val="00326C62"/>
    <w:rsid w:val="00326DC0"/>
    <w:rsid w:val="00326DD6"/>
    <w:rsid w:val="00326EB1"/>
    <w:rsid w:val="00327110"/>
    <w:rsid w:val="00327156"/>
    <w:rsid w:val="00327436"/>
    <w:rsid w:val="00327868"/>
    <w:rsid w:val="00327C3C"/>
    <w:rsid w:val="00330561"/>
    <w:rsid w:val="0033057A"/>
    <w:rsid w:val="00330912"/>
    <w:rsid w:val="00330962"/>
    <w:rsid w:val="00330BEF"/>
    <w:rsid w:val="00330D20"/>
    <w:rsid w:val="00331312"/>
    <w:rsid w:val="0033136E"/>
    <w:rsid w:val="003315C3"/>
    <w:rsid w:val="003316BD"/>
    <w:rsid w:val="00331859"/>
    <w:rsid w:val="00331B49"/>
    <w:rsid w:val="00331FB6"/>
    <w:rsid w:val="0033277F"/>
    <w:rsid w:val="003327B6"/>
    <w:rsid w:val="00332908"/>
    <w:rsid w:val="00332BDF"/>
    <w:rsid w:val="00332BFA"/>
    <w:rsid w:val="00332D4D"/>
    <w:rsid w:val="00332DD8"/>
    <w:rsid w:val="0033346E"/>
    <w:rsid w:val="00333845"/>
    <w:rsid w:val="00333E2E"/>
    <w:rsid w:val="00333EBE"/>
    <w:rsid w:val="00334230"/>
    <w:rsid w:val="0033435A"/>
    <w:rsid w:val="00334416"/>
    <w:rsid w:val="0033477F"/>
    <w:rsid w:val="0033483B"/>
    <w:rsid w:val="00334FD1"/>
    <w:rsid w:val="00335A45"/>
    <w:rsid w:val="00335B44"/>
    <w:rsid w:val="00335CAF"/>
    <w:rsid w:val="00335D0E"/>
    <w:rsid w:val="00335FBF"/>
    <w:rsid w:val="003364FC"/>
    <w:rsid w:val="00336549"/>
    <w:rsid w:val="003369D9"/>
    <w:rsid w:val="00336E05"/>
    <w:rsid w:val="003373AB"/>
    <w:rsid w:val="003373DE"/>
    <w:rsid w:val="00337F2C"/>
    <w:rsid w:val="00337FB6"/>
    <w:rsid w:val="00337FD8"/>
    <w:rsid w:val="00340205"/>
    <w:rsid w:val="00340C6F"/>
    <w:rsid w:val="00340FB8"/>
    <w:rsid w:val="00341074"/>
    <w:rsid w:val="00341417"/>
    <w:rsid w:val="00341470"/>
    <w:rsid w:val="003416CD"/>
    <w:rsid w:val="0034170A"/>
    <w:rsid w:val="00341C40"/>
    <w:rsid w:val="00341C77"/>
    <w:rsid w:val="00341CBA"/>
    <w:rsid w:val="00342401"/>
    <w:rsid w:val="00342605"/>
    <w:rsid w:val="00342C13"/>
    <w:rsid w:val="00342F13"/>
    <w:rsid w:val="00343042"/>
    <w:rsid w:val="0034357F"/>
    <w:rsid w:val="00343B97"/>
    <w:rsid w:val="00343F0B"/>
    <w:rsid w:val="00345027"/>
    <w:rsid w:val="003452F4"/>
    <w:rsid w:val="00345569"/>
    <w:rsid w:val="00345BEA"/>
    <w:rsid w:val="00345D36"/>
    <w:rsid w:val="00345DB0"/>
    <w:rsid w:val="0034656E"/>
    <w:rsid w:val="00346F01"/>
    <w:rsid w:val="00347231"/>
    <w:rsid w:val="003472D9"/>
    <w:rsid w:val="00347C98"/>
    <w:rsid w:val="00347F6E"/>
    <w:rsid w:val="00350B07"/>
    <w:rsid w:val="00350BBE"/>
    <w:rsid w:val="00351615"/>
    <w:rsid w:val="00351689"/>
    <w:rsid w:val="00351EC0"/>
    <w:rsid w:val="00351F70"/>
    <w:rsid w:val="00352101"/>
    <w:rsid w:val="00352287"/>
    <w:rsid w:val="0035235A"/>
    <w:rsid w:val="0035235B"/>
    <w:rsid w:val="003523A1"/>
    <w:rsid w:val="00352545"/>
    <w:rsid w:val="00352731"/>
    <w:rsid w:val="003527DB"/>
    <w:rsid w:val="003529A0"/>
    <w:rsid w:val="00353180"/>
    <w:rsid w:val="00353437"/>
    <w:rsid w:val="00353A87"/>
    <w:rsid w:val="00353F9F"/>
    <w:rsid w:val="00354A60"/>
    <w:rsid w:val="00354C0B"/>
    <w:rsid w:val="00354DFF"/>
    <w:rsid w:val="00354E91"/>
    <w:rsid w:val="003550F1"/>
    <w:rsid w:val="0035511C"/>
    <w:rsid w:val="003552BB"/>
    <w:rsid w:val="0035530C"/>
    <w:rsid w:val="0035531F"/>
    <w:rsid w:val="003555C2"/>
    <w:rsid w:val="00355A87"/>
    <w:rsid w:val="00355B3E"/>
    <w:rsid w:val="00355F80"/>
    <w:rsid w:val="00356019"/>
    <w:rsid w:val="0035690A"/>
    <w:rsid w:val="00356AE1"/>
    <w:rsid w:val="00356C99"/>
    <w:rsid w:val="003571E9"/>
    <w:rsid w:val="0035751D"/>
    <w:rsid w:val="0035787A"/>
    <w:rsid w:val="00357C6C"/>
    <w:rsid w:val="00357FF9"/>
    <w:rsid w:val="00360324"/>
    <w:rsid w:val="003608EC"/>
    <w:rsid w:val="00360C72"/>
    <w:rsid w:val="00361174"/>
    <w:rsid w:val="003611F4"/>
    <w:rsid w:val="0036148B"/>
    <w:rsid w:val="003615CC"/>
    <w:rsid w:val="00362032"/>
    <w:rsid w:val="00362208"/>
    <w:rsid w:val="003623E7"/>
    <w:rsid w:val="00362662"/>
    <w:rsid w:val="00362702"/>
    <w:rsid w:val="003627AA"/>
    <w:rsid w:val="0036284F"/>
    <w:rsid w:val="00362B3D"/>
    <w:rsid w:val="00362C1F"/>
    <w:rsid w:val="00362F23"/>
    <w:rsid w:val="003634E4"/>
    <w:rsid w:val="00363851"/>
    <w:rsid w:val="003639B5"/>
    <w:rsid w:val="00363C08"/>
    <w:rsid w:val="00363D67"/>
    <w:rsid w:val="00363E08"/>
    <w:rsid w:val="00364133"/>
    <w:rsid w:val="0036413D"/>
    <w:rsid w:val="00364388"/>
    <w:rsid w:val="00364B2B"/>
    <w:rsid w:val="00364E3E"/>
    <w:rsid w:val="00364E77"/>
    <w:rsid w:val="00365228"/>
    <w:rsid w:val="003657AC"/>
    <w:rsid w:val="00365CE7"/>
    <w:rsid w:val="003667E7"/>
    <w:rsid w:val="00366800"/>
    <w:rsid w:val="0036689C"/>
    <w:rsid w:val="00366BFF"/>
    <w:rsid w:val="003670B8"/>
    <w:rsid w:val="0036731A"/>
    <w:rsid w:val="0036731D"/>
    <w:rsid w:val="0036793D"/>
    <w:rsid w:val="00367956"/>
    <w:rsid w:val="00367AE0"/>
    <w:rsid w:val="00367B7D"/>
    <w:rsid w:val="00367E6C"/>
    <w:rsid w:val="00367F7E"/>
    <w:rsid w:val="00370236"/>
    <w:rsid w:val="003705B5"/>
    <w:rsid w:val="00370A2A"/>
    <w:rsid w:val="00370A7E"/>
    <w:rsid w:val="00370A8C"/>
    <w:rsid w:val="0037162A"/>
    <w:rsid w:val="00371A2C"/>
    <w:rsid w:val="00371D18"/>
    <w:rsid w:val="0037228A"/>
    <w:rsid w:val="00372609"/>
    <w:rsid w:val="003728B3"/>
    <w:rsid w:val="00372B73"/>
    <w:rsid w:val="00372D1C"/>
    <w:rsid w:val="00372D90"/>
    <w:rsid w:val="0037301A"/>
    <w:rsid w:val="0037329F"/>
    <w:rsid w:val="0037347A"/>
    <w:rsid w:val="00373495"/>
    <w:rsid w:val="0037359B"/>
    <w:rsid w:val="00373626"/>
    <w:rsid w:val="00373A42"/>
    <w:rsid w:val="00373B19"/>
    <w:rsid w:val="00373C0A"/>
    <w:rsid w:val="00373FFE"/>
    <w:rsid w:val="00374B6F"/>
    <w:rsid w:val="00374E19"/>
    <w:rsid w:val="00374F86"/>
    <w:rsid w:val="003750AB"/>
    <w:rsid w:val="00375696"/>
    <w:rsid w:val="0037582D"/>
    <w:rsid w:val="0037584B"/>
    <w:rsid w:val="003759FA"/>
    <w:rsid w:val="00375B49"/>
    <w:rsid w:val="003761E1"/>
    <w:rsid w:val="003763A2"/>
    <w:rsid w:val="00376D61"/>
    <w:rsid w:val="00376FBE"/>
    <w:rsid w:val="00376FDA"/>
    <w:rsid w:val="00377098"/>
    <w:rsid w:val="003773AC"/>
    <w:rsid w:val="0037797D"/>
    <w:rsid w:val="00380071"/>
    <w:rsid w:val="00380210"/>
    <w:rsid w:val="0038048A"/>
    <w:rsid w:val="00380885"/>
    <w:rsid w:val="00380A79"/>
    <w:rsid w:val="00380AA3"/>
    <w:rsid w:val="00380BD0"/>
    <w:rsid w:val="00380EBC"/>
    <w:rsid w:val="00380FF7"/>
    <w:rsid w:val="00381047"/>
    <w:rsid w:val="00381136"/>
    <w:rsid w:val="003816FB"/>
    <w:rsid w:val="003817EF"/>
    <w:rsid w:val="00381FF0"/>
    <w:rsid w:val="0038203B"/>
    <w:rsid w:val="00382085"/>
    <w:rsid w:val="00383030"/>
    <w:rsid w:val="0038313E"/>
    <w:rsid w:val="00383205"/>
    <w:rsid w:val="0038328C"/>
    <w:rsid w:val="00383374"/>
    <w:rsid w:val="003833B6"/>
    <w:rsid w:val="00383428"/>
    <w:rsid w:val="003838C6"/>
    <w:rsid w:val="003839BA"/>
    <w:rsid w:val="00384773"/>
    <w:rsid w:val="00384A65"/>
    <w:rsid w:val="00384B14"/>
    <w:rsid w:val="00384B7F"/>
    <w:rsid w:val="00384DE7"/>
    <w:rsid w:val="00385748"/>
    <w:rsid w:val="003867B3"/>
    <w:rsid w:val="003867E9"/>
    <w:rsid w:val="0038698C"/>
    <w:rsid w:val="00386AAD"/>
    <w:rsid w:val="00386AC6"/>
    <w:rsid w:val="00386AE4"/>
    <w:rsid w:val="00387077"/>
    <w:rsid w:val="00387103"/>
    <w:rsid w:val="00387799"/>
    <w:rsid w:val="0038795A"/>
    <w:rsid w:val="00387EFB"/>
    <w:rsid w:val="00387F63"/>
    <w:rsid w:val="00387FFD"/>
    <w:rsid w:val="00390065"/>
    <w:rsid w:val="00390090"/>
    <w:rsid w:val="0039012A"/>
    <w:rsid w:val="00390B00"/>
    <w:rsid w:val="00390B1A"/>
    <w:rsid w:val="00390B86"/>
    <w:rsid w:val="00390DD0"/>
    <w:rsid w:val="00390E92"/>
    <w:rsid w:val="00390FDD"/>
    <w:rsid w:val="0039106C"/>
    <w:rsid w:val="003912E0"/>
    <w:rsid w:val="00391438"/>
    <w:rsid w:val="0039187B"/>
    <w:rsid w:val="00391995"/>
    <w:rsid w:val="00391B32"/>
    <w:rsid w:val="003923A2"/>
    <w:rsid w:val="00392423"/>
    <w:rsid w:val="0039273D"/>
    <w:rsid w:val="003929F8"/>
    <w:rsid w:val="00392DB8"/>
    <w:rsid w:val="00393516"/>
    <w:rsid w:val="0039370C"/>
    <w:rsid w:val="0039373C"/>
    <w:rsid w:val="00393BB9"/>
    <w:rsid w:val="00393CD8"/>
    <w:rsid w:val="00393F1A"/>
    <w:rsid w:val="003940BB"/>
    <w:rsid w:val="0039431D"/>
    <w:rsid w:val="0039507B"/>
    <w:rsid w:val="00395292"/>
    <w:rsid w:val="00395684"/>
    <w:rsid w:val="003962E3"/>
    <w:rsid w:val="00396706"/>
    <w:rsid w:val="003969BA"/>
    <w:rsid w:val="00396E49"/>
    <w:rsid w:val="00396F95"/>
    <w:rsid w:val="003972BE"/>
    <w:rsid w:val="0039731D"/>
    <w:rsid w:val="0039765A"/>
    <w:rsid w:val="00397C50"/>
    <w:rsid w:val="003A06A1"/>
    <w:rsid w:val="003A0B0E"/>
    <w:rsid w:val="003A0D41"/>
    <w:rsid w:val="003A0DA2"/>
    <w:rsid w:val="003A13BE"/>
    <w:rsid w:val="003A13FA"/>
    <w:rsid w:val="003A14AC"/>
    <w:rsid w:val="003A153F"/>
    <w:rsid w:val="003A17CC"/>
    <w:rsid w:val="003A17FE"/>
    <w:rsid w:val="003A18A3"/>
    <w:rsid w:val="003A18CE"/>
    <w:rsid w:val="003A1A3C"/>
    <w:rsid w:val="003A1EF7"/>
    <w:rsid w:val="003A20A9"/>
    <w:rsid w:val="003A2106"/>
    <w:rsid w:val="003A2208"/>
    <w:rsid w:val="003A24FD"/>
    <w:rsid w:val="003A25B9"/>
    <w:rsid w:val="003A2A6D"/>
    <w:rsid w:val="003A2B41"/>
    <w:rsid w:val="003A2DF9"/>
    <w:rsid w:val="003A2F5A"/>
    <w:rsid w:val="003A3009"/>
    <w:rsid w:val="003A3027"/>
    <w:rsid w:val="003A330F"/>
    <w:rsid w:val="003A375B"/>
    <w:rsid w:val="003A3936"/>
    <w:rsid w:val="003A3B57"/>
    <w:rsid w:val="003A3B84"/>
    <w:rsid w:val="003A3B9C"/>
    <w:rsid w:val="003A3CF5"/>
    <w:rsid w:val="003A45DF"/>
    <w:rsid w:val="003A4848"/>
    <w:rsid w:val="003A4860"/>
    <w:rsid w:val="003A49C9"/>
    <w:rsid w:val="003A4C31"/>
    <w:rsid w:val="003A4FFF"/>
    <w:rsid w:val="003A50AF"/>
    <w:rsid w:val="003A5606"/>
    <w:rsid w:val="003A56F7"/>
    <w:rsid w:val="003A5B0A"/>
    <w:rsid w:val="003A5B29"/>
    <w:rsid w:val="003A6043"/>
    <w:rsid w:val="003A63E8"/>
    <w:rsid w:val="003A6A30"/>
    <w:rsid w:val="003A6A82"/>
    <w:rsid w:val="003A6CDC"/>
    <w:rsid w:val="003A6F1B"/>
    <w:rsid w:val="003A6F44"/>
    <w:rsid w:val="003A6FB5"/>
    <w:rsid w:val="003A707D"/>
    <w:rsid w:val="003A78D1"/>
    <w:rsid w:val="003B01B5"/>
    <w:rsid w:val="003B0457"/>
    <w:rsid w:val="003B04EE"/>
    <w:rsid w:val="003B0557"/>
    <w:rsid w:val="003B0830"/>
    <w:rsid w:val="003B093D"/>
    <w:rsid w:val="003B0BCF"/>
    <w:rsid w:val="003B0D65"/>
    <w:rsid w:val="003B14A0"/>
    <w:rsid w:val="003B189E"/>
    <w:rsid w:val="003B1B33"/>
    <w:rsid w:val="003B1D74"/>
    <w:rsid w:val="003B2052"/>
    <w:rsid w:val="003B206D"/>
    <w:rsid w:val="003B22B8"/>
    <w:rsid w:val="003B25D7"/>
    <w:rsid w:val="003B2627"/>
    <w:rsid w:val="003B273D"/>
    <w:rsid w:val="003B2926"/>
    <w:rsid w:val="003B317D"/>
    <w:rsid w:val="003B325B"/>
    <w:rsid w:val="003B3A18"/>
    <w:rsid w:val="003B3AB0"/>
    <w:rsid w:val="003B43F1"/>
    <w:rsid w:val="003B442C"/>
    <w:rsid w:val="003B4535"/>
    <w:rsid w:val="003B4876"/>
    <w:rsid w:val="003B4C26"/>
    <w:rsid w:val="003B5209"/>
    <w:rsid w:val="003B525C"/>
    <w:rsid w:val="003B52FC"/>
    <w:rsid w:val="003B5850"/>
    <w:rsid w:val="003B594E"/>
    <w:rsid w:val="003B5B81"/>
    <w:rsid w:val="003B5B8C"/>
    <w:rsid w:val="003B6292"/>
    <w:rsid w:val="003B677D"/>
    <w:rsid w:val="003B697E"/>
    <w:rsid w:val="003B6AA6"/>
    <w:rsid w:val="003B6BE2"/>
    <w:rsid w:val="003B735A"/>
    <w:rsid w:val="003B7AF7"/>
    <w:rsid w:val="003B7FEA"/>
    <w:rsid w:val="003C0158"/>
    <w:rsid w:val="003C0B2A"/>
    <w:rsid w:val="003C11D3"/>
    <w:rsid w:val="003C127C"/>
    <w:rsid w:val="003C15E5"/>
    <w:rsid w:val="003C1BF6"/>
    <w:rsid w:val="003C2382"/>
    <w:rsid w:val="003C2440"/>
    <w:rsid w:val="003C24A3"/>
    <w:rsid w:val="003C26DD"/>
    <w:rsid w:val="003C2789"/>
    <w:rsid w:val="003C27A4"/>
    <w:rsid w:val="003C2819"/>
    <w:rsid w:val="003C286B"/>
    <w:rsid w:val="003C33B2"/>
    <w:rsid w:val="003C3551"/>
    <w:rsid w:val="003C3806"/>
    <w:rsid w:val="003C3B12"/>
    <w:rsid w:val="003C3BBC"/>
    <w:rsid w:val="003C3D16"/>
    <w:rsid w:val="003C3E59"/>
    <w:rsid w:val="003C3FBA"/>
    <w:rsid w:val="003C429C"/>
    <w:rsid w:val="003C4306"/>
    <w:rsid w:val="003C45A9"/>
    <w:rsid w:val="003C46B0"/>
    <w:rsid w:val="003C48CF"/>
    <w:rsid w:val="003C5051"/>
    <w:rsid w:val="003C50E4"/>
    <w:rsid w:val="003C5220"/>
    <w:rsid w:val="003C529D"/>
    <w:rsid w:val="003C5310"/>
    <w:rsid w:val="003C595E"/>
    <w:rsid w:val="003C5C90"/>
    <w:rsid w:val="003C5D46"/>
    <w:rsid w:val="003C5DEE"/>
    <w:rsid w:val="003C64A4"/>
    <w:rsid w:val="003C650D"/>
    <w:rsid w:val="003C680B"/>
    <w:rsid w:val="003C6822"/>
    <w:rsid w:val="003C6B6D"/>
    <w:rsid w:val="003C6C42"/>
    <w:rsid w:val="003C6FDD"/>
    <w:rsid w:val="003C71A9"/>
    <w:rsid w:val="003C737B"/>
    <w:rsid w:val="003C7574"/>
    <w:rsid w:val="003C79F1"/>
    <w:rsid w:val="003D0037"/>
    <w:rsid w:val="003D010D"/>
    <w:rsid w:val="003D01CD"/>
    <w:rsid w:val="003D02FA"/>
    <w:rsid w:val="003D0590"/>
    <w:rsid w:val="003D06A4"/>
    <w:rsid w:val="003D08B6"/>
    <w:rsid w:val="003D0B6B"/>
    <w:rsid w:val="003D0E4C"/>
    <w:rsid w:val="003D12C2"/>
    <w:rsid w:val="003D12EB"/>
    <w:rsid w:val="003D1518"/>
    <w:rsid w:val="003D17ED"/>
    <w:rsid w:val="003D1C87"/>
    <w:rsid w:val="003D1FBB"/>
    <w:rsid w:val="003D2177"/>
    <w:rsid w:val="003D224A"/>
    <w:rsid w:val="003D24B9"/>
    <w:rsid w:val="003D2974"/>
    <w:rsid w:val="003D2C26"/>
    <w:rsid w:val="003D303A"/>
    <w:rsid w:val="003D366F"/>
    <w:rsid w:val="003D3A8B"/>
    <w:rsid w:val="003D3B6A"/>
    <w:rsid w:val="003D3C97"/>
    <w:rsid w:val="003D418E"/>
    <w:rsid w:val="003D41EB"/>
    <w:rsid w:val="003D44B7"/>
    <w:rsid w:val="003D4942"/>
    <w:rsid w:val="003D49E3"/>
    <w:rsid w:val="003D50A3"/>
    <w:rsid w:val="003D52C6"/>
    <w:rsid w:val="003D5BF6"/>
    <w:rsid w:val="003D5D44"/>
    <w:rsid w:val="003D615F"/>
    <w:rsid w:val="003D6793"/>
    <w:rsid w:val="003D6882"/>
    <w:rsid w:val="003D6A2E"/>
    <w:rsid w:val="003D6E1D"/>
    <w:rsid w:val="003D70B0"/>
    <w:rsid w:val="003D716A"/>
    <w:rsid w:val="003D77BB"/>
    <w:rsid w:val="003E0924"/>
    <w:rsid w:val="003E0A23"/>
    <w:rsid w:val="003E0A48"/>
    <w:rsid w:val="003E0D68"/>
    <w:rsid w:val="003E0F42"/>
    <w:rsid w:val="003E1382"/>
    <w:rsid w:val="003E19DA"/>
    <w:rsid w:val="003E1AFC"/>
    <w:rsid w:val="003E20A1"/>
    <w:rsid w:val="003E20E7"/>
    <w:rsid w:val="003E2207"/>
    <w:rsid w:val="003E2307"/>
    <w:rsid w:val="003E2581"/>
    <w:rsid w:val="003E262E"/>
    <w:rsid w:val="003E275F"/>
    <w:rsid w:val="003E29C5"/>
    <w:rsid w:val="003E2E2D"/>
    <w:rsid w:val="003E30BB"/>
    <w:rsid w:val="003E3195"/>
    <w:rsid w:val="003E31A7"/>
    <w:rsid w:val="003E3355"/>
    <w:rsid w:val="003E3876"/>
    <w:rsid w:val="003E3A75"/>
    <w:rsid w:val="003E3B05"/>
    <w:rsid w:val="003E3B90"/>
    <w:rsid w:val="003E3BB6"/>
    <w:rsid w:val="003E3E70"/>
    <w:rsid w:val="003E3F86"/>
    <w:rsid w:val="003E3FDD"/>
    <w:rsid w:val="003E41F6"/>
    <w:rsid w:val="003E44B0"/>
    <w:rsid w:val="003E47CB"/>
    <w:rsid w:val="003E48E7"/>
    <w:rsid w:val="003E4AA8"/>
    <w:rsid w:val="003E4AD4"/>
    <w:rsid w:val="003E4B9B"/>
    <w:rsid w:val="003E53AD"/>
    <w:rsid w:val="003E5519"/>
    <w:rsid w:val="003E55D0"/>
    <w:rsid w:val="003E5B2A"/>
    <w:rsid w:val="003E5B31"/>
    <w:rsid w:val="003E5CB6"/>
    <w:rsid w:val="003E5E1B"/>
    <w:rsid w:val="003E5EA8"/>
    <w:rsid w:val="003E6829"/>
    <w:rsid w:val="003E6E01"/>
    <w:rsid w:val="003E6F82"/>
    <w:rsid w:val="003E7250"/>
    <w:rsid w:val="003E7552"/>
    <w:rsid w:val="003E768E"/>
    <w:rsid w:val="003E7763"/>
    <w:rsid w:val="003E78AA"/>
    <w:rsid w:val="003E78F9"/>
    <w:rsid w:val="003E79A9"/>
    <w:rsid w:val="003E7A7D"/>
    <w:rsid w:val="003E7E0F"/>
    <w:rsid w:val="003F004D"/>
    <w:rsid w:val="003F0317"/>
    <w:rsid w:val="003F0439"/>
    <w:rsid w:val="003F0E01"/>
    <w:rsid w:val="003F0F27"/>
    <w:rsid w:val="003F12DB"/>
    <w:rsid w:val="003F1CA7"/>
    <w:rsid w:val="003F1D1B"/>
    <w:rsid w:val="003F210A"/>
    <w:rsid w:val="003F2490"/>
    <w:rsid w:val="003F29A3"/>
    <w:rsid w:val="003F2B8E"/>
    <w:rsid w:val="003F32EA"/>
    <w:rsid w:val="003F3516"/>
    <w:rsid w:val="003F36E0"/>
    <w:rsid w:val="003F423F"/>
    <w:rsid w:val="003F4D42"/>
    <w:rsid w:val="003F5203"/>
    <w:rsid w:val="003F53BB"/>
    <w:rsid w:val="003F53BC"/>
    <w:rsid w:val="003F5444"/>
    <w:rsid w:val="003F5B75"/>
    <w:rsid w:val="003F5EB8"/>
    <w:rsid w:val="003F638B"/>
    <w:rsid w:val="003F6398"/>
    <w:rsid w:val="003F65D2"/>
    <w:rsid w:val="003F7075"/>
    <w:rsid w:val="003F7085"/>
    <w:rsid w:val="003F725E"/>
    <w:rsid w:val="003F77F4"/>
    <w:rsid w:val="003F7842"/>
    <w:rsid w:val="003F7E04"/>
    <w:rsid w:val="00400683"/>
    <w:rsid w:val="00400D11"/>
    <w:rsid w:val="00400D76"/>
    <w:rsid w:val="004012DD"/>
    <w:rsid w:val="004017D8"/>
    <w:rsid w:val="00401F1B"/>
    <w:rsid w:val="00401F87"/>
    <w:rsid w:val="00402491"/>
    <w:rsid w:val="0040254E"/>
    <w:rsid w:val="0040258F"/>
    <w:rsid w:val="00402798"/>
    <w:rsid w:val="004028CB"/>
    <w:rsid w:val="00402984"/>
    <w:rsid w:val="00402BC0"/>
    <w:rsid w:val="00403087"/>
    <w:rsid w:val="004031AE"/>
    <w:rsid w:val="00403286"/>
    <w:rsid w:val="00403653"/>
    <w:rsid w:val="00403985"/>
    <w:rsid w:val="00403D53"/>
    <w:rsid w:val="00403F9E"/>
    <w:rsid w:val="00404492"/>
    <w:rsid w:val="004048DF"/>
    <w:rsid w:val="00404A3E"/>
    <w:rsid w:val="00404DFF"/>
    <w:rsid w:val="00404E82"/>
    <w:rsid w:val="004053EB"/>
    <w:rsid w:val="004054E0"/>
    <w:rsid w:val="00406007"/>
    <w:rsid w:val="00406297"/>
    <w:rsid w:val="004065C3"/>
    <w:rsid w:val="00406E36"/>
    <w:rsid w:val="00406F98"/>
    <w:rsid w:val="004070B3"/>
    <w:rsid w:val="00407195"/>
    <w:rsid w:val="0040731B"/>
    <w:rsid w:val="004074AC"/>
    <w:rsid w:val="0040755D"/>
    <w:rsid w:val="00407651"/>
    <w:rsid w:val="004077EE"/>
    <w:rsid w:val="00407936"/>
    <w:rsid w:val="00407B8B"/>
    <w:rsid w:val="00407CA0"/>
    <w:rsid w:val="00410518"/>
    <w:rsid w:val="00410ACA"/>
    <w:rsid w:val="00410C46"/>
    <w:rsid w:val="0041104D"/>
    <w:rsid w:val="0041179D"/>
    <w:rsid w:val="00412216"/>
    <w:rsid w:val="004122AA"/>
    <w:rsid w:val="004123B2"/>
    <w:rsid w:val="004123FA"/>
    <w:rsid w:val="004124DE"/>
    <w:rsid w:val="004126D2"/>
    <w:rsid w:val="004127D8"/>
    <w:rsid w:val="00412EC4"/>
    <w:rsid w:val="0041301F"/>
    <w:rsid w:val="00413303"/>
    <w:rsid w:val="0041337C"/>
    <w:rsid w:val="00413500"/>
    <w:rsid w:val="00413534"/>
    <w:rsid w:val="004135E0"/>
    <w:rsid w:val="0041366D"/>
    <w:rsid w:val="00413701"/>
    <w:rsid w:val="0041390C"/>
    <w:rsid w:val="004139AC"/>
    <w:rsid w:val="00413A1F"/>
    <w:rsid w:val="00413D63"/>
    <w:rsid w:val="00414054"/>
    <w:rsid w:val="0041409E"/>
    <w:rsid w:val="00414403"/>
    <w:rsid w:val="00414A96"/>
    <w:rsid w:val="00414DBF"/>
    <w:rsid w:val="00414EE8"/>
    <w:rsid w:val="004152F9"/>
    <w:rsid w:val="0041556A"/>
    <w:rsid w:val="00415666"/>
    <w:rsid w:val="004156E8"/>
    <w:rsid w:val="00415C11"/>
    <w:rsid w:val="00415D94"/>
    <w:rsid w:val="00416066"/>
    <w:rsid w:val="00416149"/>
    <w:rsid w:val="00416B1A"/>
    <w:rsid w:val="00417092"/>
    <w:rsid w:val="0041755E"/>
    <w:rsid w:val="00417A71"/>
    <w:rsid w:val="00417A83"/>
    <w:rsid w:val="00417CC0"/>
    <w:rsid w:val="00417FB2"/>
    <w:rsid w:val="004203BA"/>
    <w:rsid w:val="004204F3"/>
    <w:rsid w:val="0042051F"/>
    <w:rsid w:val="00420B0D"/>
    <w:rsid w:val="00420E81"/>
    <w:rsid w:val="00421793"/>
    <w:rsid w:val="004219B8"/>
    <w:rsid w:val="004219FD"/>
    <w:rsid w:val="00421AD4"/>
    <w:rsid w:val="00421D5C"/>
    <w:rsid w:val="00421DDA"/>
    <w:rsid w:val="00422159"/>
    <w:rsid w:val="004225BB"/>
    <w:rsid w:val="004228F3"/>
    <w:rsid w:val="00422A48"/>
    <w:rsid w:val="00422AFD"/>
    <w:rsid w:val="00422FC3"/>
    <w:rsid w:val="00423433"/>
    <w:rsid w:val="004238F2"/>
    <w:rsid w:val="00423AEF"/>
    <w:rsid w:val="00424420"/>
    <w:rsid w:val="0042460D"/>
    <w:rsid w:val="00424781"/>
    <w:rsid w:val="00424918"/>
    <w:rsid w:val="00424A3A"/>
    <w:rsid w:val="00424DF9"/>
    <w:rsid w:val="0042507B"/>
    <w:rsid w:val="004257A7"/>
    <w:rsid w:val="00425DE6"/>
    <w:rsid w:val="00426416"/>
    <w:rsid w:val="0042650D"/>
    <w:rsid w:val="0042666D"/>
    <w:rsid w:val="004267B7"/>
    <w:rsid w:val="00426A66"/>
    <w:rsid w:val="00426CF8"/>
    <w:rsid w:val="0042708A"/>
    <w:rsid w:val="00427138"/>
    <w:rsid w:val="0042765A"/>
    <w:rsid w:val="00427744"/>
    <w:rsid w:val="00427D79"/>
    <w:rsid w:val="0043089D"/>
    <w:rsid w:val="00430A85"/>
    <w:rsid w:val="00430B11"/>
    <w:rsid w:val="00430E0B"/>
    <w:rsid w:val="00431504"/>
    <w:rsid w:val="00431A88"/>
    <w:rsid w:val="00431EFF"/>
    <w:rsid w:val="004321D5"/>
    <w:rsid w:val="0043250F"/>
    <w:rsid w:val="00432797"/>
    <w:rsid w:val="00432A40"/>
    <w:rsid w:val="00432D0C"/>
    <w:rsid w:val="00432F36"/>
    <w:rsid w:val="00432FC6"/>
    <w:rsid w:val="004330AB"/>
    <w:rsid w:val="00433C57"/>
    <w:rsid w:val="00433E3D"/>
    <w:rsid w:val="0043450C"/>
    <w:rsid w:val="00434615"/>
    <w:rsid w:val="0043470D"/>
    <w:rsid w:val="00434913"/>
    <w:rsid w:val="00434A66"/>
    <w:rsid w:val="00434B56"/>
    <w:rsid w:val="00434DBF"/>
    <w:rsid w:val="00434E6A"/>
    <w:rsid w:val="004354DB"/>
    <w:rsid w:val="004354DD"/>
    <w:rsid w:val="0043591E"/>
    <w:rsid w:val="00435FB8"/>
    <w:rsid w:val="00436129"/>
    <w:rsid w:val="00436700"/>
    <w:rsid w:val="00436805"/>
    <w:rsid w:val="00437964"/>
    <w:rsid w:val="00437989"/>
    <w:rsid w:val="00437C80"/>
    <w:rsid w:val="0044011D"/>
    <w:rsid w:val="00440274"/>
    <w:rsid w:val="0044065F"/>
    <w:rsid w:val="0044066E"/>
    <w:rsid w:val="004407BF"/>
    <w:rsid w:val="00440B51"/>
    <w:rsid w:val="00440E28"/>
    <w:rsid w:val="00441860"/>
    <w:rsid w:val="00441A24"/>
    <w:rsid w:val="00441C8C"/>
    <w:rsid w:val="004421D2"/>
    <w:rsid w:val="00442AB6"/>
    <w:rsid w:val="004430CA"/>
    <w:rsid w:val="00443277"/>
    <w:rsid w:val="00443582"/>
    <w:rsid w:val="00443BBF"/>
    <w:rsid w:val="00444052"/>
    <w:rsid w:val="004442FA"/>
    <w:rsid w:val="0044444B"/>
    <w:rsid w:val="004445E0"/>
    <w:rsid w:val="00444759"/>
    <w:rsid w:val="0044491F"/>
    <w:rsid w:val="00444D08"/>
    <w:rsid w:val="00444DF4"/>
    <w:rsid w:val="004451BF"/>
    <w:rsid w:val="00445F1B"/>
    <w:rsid w:val="00446209"/>
    <w:rsid w:val="00446615"/>
    <w:rsid w:val="004467E8"/>
    <w:rsid w:val="00446857"/>
    <w:rsid w:val="004468EB"/>
    <w:rsid w:val="00446B58"/>
    <w:rsid w:val="00446DDC"/>
    <w:rsid w:val="00446E34"/>
    <w:rsid w:val="00446F19"/>
    <w:rsid w:val="0044709F"/>
    <w:rsid w:val="00447352"/>
    <w:rsid w:val="0044740D"/>
    <w:rsid w:val="0044765D"/>
    <w:rsid w:val="00447B10"/>
    <w:rsid w:val="00447C1D"/>
    <w:rsid w:val="0045009B"/>
    <w:rsid w:val="0045017A"/>
    <w:rsid w:val="0045042D"/>
    <w:rsid w:val="00450446"/>
    <w:rsid w:val="0045085E"/>
    <w:rsid w:val="00451313"/>
    <w:rsid w:val="004513D2"/>
    <w:rsid w:val="00451AA6"/>
    <w:rsid w:val="00451BCB"/>
    <w:rsid w:val="00451C9E"/>
    <w:rsid w:val="0045249A"/>
    <w:rsid w:val="004525D8"/>
    <w:rsid w:val="004529E8"/>
    <w:rsid w:val="00452FD3"/>
    <w:rsid w:val="00453926"/>
    <w:rsid w:val="004539B5"/>
    <w:rsid w:val="00453C1D"/>
    <w:rsid w:val="00453C2B"/>
    <w:rsid w:val="00453C96"/>
    <w:rsid w:val="00453DCE"/>
    <w:rsid w:val="004541AB"/>
    <w:rsid w:val="00454717"/>
    <w:rsid w:val="004547A3"/>
    <w:rsid w:val="004548F1"/>
    <w:rsid w:val="00454978"/>
    <w:rsid w:val="00454B05"/>
    <w:rsid w:val="00455190"/>
    <w:rsid w:val="0045521E"/>
    <w:rsid w:val="00455287"/>
    <w:rsid w:val="004552C7"/>
    <w:rsid w:val="0045558C"/>
    <w:rsid w:val="0045565A"/>
    <w:rsid w:val="00455B2E"/>
    <w:rsid w:val="00455E70"/>
    <w:rsid w:val="00455FAE"/>
    <w:rsid w:val="004560C2"/>
    <w:rsid w:val="004564BD"/>
    <w:rsid w:val="004564EB"/>
    <w:rsid w:val="00456777"/>
    <w:rsid w:val="0045685D"/>
    <w:rsid w:val="00456A35"/>
    <w:rsid w:val="00456AC6"/>
    <w:rsid w:val="00456C64"/>
    <w:rsid w:val="00457054"/>
    <w:rsid w:val="004574F2"/>
    <w:rsid w:val="0045795D"/>
    <w:rsid w:val="00457C17"/>
    <w:rsid w:val="00457C94"/>
    <w:rsid w:val="00457EBA"/>
    <w:rsid w:val="0046036E"/>
    <w:rsid w:val="0046045C"/>
    <w:rsid w:val="004607C9"/>
    <w:rsid w:val="0046081B"/>
    <w:rsid w:val="00460BE4"/>
    <w:rsid w:val="00461356"/>
    <w:rsid w:val="00461BF1"/>
    <w:rsid w:val="004620F5"/>
    <w:rsid w:val="004624B2"/>
    <w:rsid w:val="004624C1"/>
    <w:rsid w:val="00462764"/>
    <w:rsid w:val="00462A02"/>
    <w:rsid w:val="00462AEF"/>
    <w:rsid w:val="00462B64"/>
    <w:rsid w:val="00462C8A"/>
    <w:rsid w:val="00462E01"/>
    <w:rsid w:val="00462F0D"/>
    <w:rsid w:val="00463145"/>
    <w:rsid w:val="004637FD"/>
    <w:rsid w:val="00463881"/>
    <w:rsid w:val="00463B4F"/>
    <w:rsid w:val="00463D53"/>
    <w:rsid w:val="00463E88"/>
    <w:rsid w:val="00464014"/>
    <w:rsid w:val="00464612"/>
    <w:rsid w:val="00464656"/>
    <w:rsid w:val="0046480C"/>
    <w:rsid w:val="00464E46"/>
    <w:rsid w:val="00464F62"/>
    <w:rsid w:val="0046522F"/>
    <w:rsid w:val="004653CA"/>
    <w:rsid w:val="00465896"/>
    <w:rsid w:val="00465A48"/>
    <w:rsid w:val="00465D01"/>
    <w:rsid w:val="00465EEA"/>
    <w:rsid w:val="00465F91"/>
    <w:rsid w:val="00466192"/>
    <w:rsid w:val="0046644A"/>
    <w:rsid w:val="00466639"/>
    <w:rsid w:val="004666C6"/>
    <w:rsid w:val="00466811"/>
    <w:rsid w:val="004669A8"/>
    <w:rsid w:val="004674FA"/>
    <w:rsid w:val="00467692"/>
    <w:rsid w:val="0046775F"/>
    <w:rsid w:val="0046789D"/>
    <w:rsid w:val="004679BA"/>
    <w:rsid w:val="00467AE6"/>
    <w:rsid w:val="00467E1A"/>
    <w:rsid w:val="00470368"/>
    <w:rsid w:val="004706B3"/>
    <w:rsid w:val="004706BC"/>
    <w:rsid w:val="00470C75"/>
    <w:rsid w:val="00470F47"/>
    <w:rsid w:val="00471205"/>
    <w:rsid w:val="004712F4"/>
    <w:rsid w:val="004715F6"/>
    <w:rsid w:val="004716EF"/>
    <w:rsid w:val="0047187A"/>
    <w:rsid w:val="00471CEA"/>
    <w:rsid w:val="00471D59"/>
    <w:rsid w:val="00471ED3"/>
    <w:rsid w:val="004721FE"/>
    <w:rsid w:val="00472283"/>
    <w:rsid w:val="004724DC"/>
    <w:rsid w:val="004726BC"/>
    <w:rsid w:val="0047309F"/>
    <w:rsid w:val="00473167"/>
    <w:rsid w:val="004731E8"/>
    <w:rsid w:val="004737AA"/>
    <w:rsid w:val="004737E1"/>
    <w:rsid w:val="00473A44"/>
    <w:rsid w:val="00473B1C"/>
    <w:rsid w:val="004749A7"/>
    <w:rsid w:val="00474A79"/>
    <w:rsid w:val="00474CA0"/>
    <w:rsid w:val="00474D2A"/>
    <w:rsid w:val="0047511A"/>
    <w:rsid w:val="00475978"/>
    <w:rsid w:val="00475BD2"/>
    <w:rsid w:val="00475DD6"/>
    <w:rsid w:val="00475F36"/>
    <w:rsid w:val="00476424"/>
    <w:rsid w:val="004765F6"/>
    <w:rsid w:val="00476700"/>
    <w:rsid w:val="00476B37"/>
    <w:rsid w:val="00477FFC"/>
    <w:rsid w:val="00480096"/>
    <w:rsid w:val="004800BD"/>
    <w:rsid w:val="004801E4"/>
    <w:rsid w:val="00480BC1"/>
    <w:rsid w:val="0048132A"/>
    <w:rsid w:val="004815DA"/>
    <w:rsid w:val="0048190D"/>
    <w:rsid w:val="00481E23"/>
    <w:rsid w:val="004821FA"/>
    <w:rsid w:val="004822E8"/>
    <w:rsid w:val="00482472"/>
    <w:rsid w:val="004825C5"/>
    <w:rsid w:val="0048286B"/>
    <w:rsid w:val="004829CE"/>
    <w:rsid w:val="00482A1D"/>
    <w:rsid w:val="00482A5C"/>
    <w:rsid w:val="00482B9F"/>
    <w:rsid w:val="00482E79"/>
    <w:rsid w:val="00483890"/>
    <w:rsid w:val="0048401A"/>
    <w:rsid w:val="004843F3"/>
    <w:rsid w:val="00484428"/>
    <w:rsid w:val="004845C0"/>
    <w:rsid w:val="004848A1"/>
    <w:rsid w:val="00484AEA"/>
    <w:rsid w:val="00484B4C"/>
    <w:rsid w:val="00484C15"/>
    <w:rsid w:val="00484D60"/>
    <w:rsid w:val="00484FFB"/>
    <w:rsid w:val="004852DB"/>
    <w:rsid w:val="00485453"/>
    <w:rsid w:val="00485641"/>
    <w:rsid w:val="00485B9C"/>
    <w:rsid w:val="00485F1E"/>
    <w:rsid w:val="00486254"/>
    <w:rsid w:val="0048644D"/>
    <w:rsid w:val="00486EDC"/>
    <w:rsid w:val="00486F90"/>
    <w:rsid w:val="004870B8"/>
    <w:rsid w:val="00487B91"/>
    <w:rsid w:val="00487DEC"/>
    <w:rsid w:val="0049018F"/>
    <w:rsid w:val="00490393"/>
    <w:rsid w:val="00490887"/>
    <w:rsid w:val="00490958"/>
    <w:rsid w:val="00490B05"/>
    <w:rsid w:val="00491451"/>
    <w:rsid w:val="00491485"/>
    <w:rsid w:val="004916C5"/>
    <w:rsid w:val="00491BFB"/>
    <w:rsid w:val="00491DE0"/>
    <w:rsid w:val="0049226C"/>
    <w:rsid w:val="0049242C"/>
    <w:rsid w:val="0049254F"/>
    <w:rsid w:val="00492733"/>
    <w:rsid w:val="00492DF7"/>
    <w:rsid w:val="00492EE3"/>
    <w:rsid w:val="00493141"/>
    <w:rsid w:val="0049337E"/>
    <w:rsid w:val="004935F5"/>
    <w:rsid w:val="004937AD"/>
    <w:rsid w:val="00493897"/>
    <w:rsid w:val="00493D65"/>
    <w:rsid w:val="00493D8F"/>
    <w:rsid w:val="00493DE0"/>
    <w:rsid w:val="004942D1"/>
    <w:rsid w:val="00494501"/>
    <w:rsid w:val="00494CC5"/>
    <w:rsid w:val="00494CDB"/>
    <w:rsid w:val="00495187"/>
    <w:rsid w:val="00495478"/>
    <w:rsid w:val="004954FA"/>
    <w:rsid w:val="00495BB5"/>
    <w:rsid w:val="00495C4D"/>
    <w:rsid w:val="00495E91"/>
    <w:rsid w:val="004967D7"/>
    <w:rsid w:val="004968C9"/>
    <w:rsid w:val="00496C1D"/>
    <w:rsid w:val="00496D6C"/>
    <w:rsid w:val="00496E0D"/>
    <w:rsid w:val="00496ECD"/>
    <w:rsid w:val="00497188"/>
    <w:rsid w:val="004972F6"/>
    <w:rsid w:val="0049731A"/>
    <w:rsid w:val="0049747E"/>
    <w:rsid w:val="004976BF"/>
    <w:rsid w:val="0049771F"/>
    <w:rsid w:val="00497891"/>
    <w:rsid w:val="00497981"/>
    <w:rsid w:val="00497AFF"/>
    <w:rsid w:val="00497E6D"/>
    <w:rsid w:val="004A03B7"/>
    <w:rsid w:val="004A0442"/>
    <w:rsid w:val="004A04F8"/>
    <w:rsid w:val="004A06D4"/>
    <w:rsid w:val="004A084A"/>
    <w:rsid w:val="004A0AD0"/>
    <w:rsid w:val="004A0CA9"/>
    <w:rsid w:val="004A0DF9"/>
    <w:rsid w:val="004A0EFE"/>
    <w:rsid w:val="004A0F71"/>
    <w:rsid w:val="004A107F"/>
    <w:rsid w:val="004A14C7"/>
    <w:rsid w:val="004A17C1"/>
    <w:rsid w:val="004A191A"/>
    <w:rsid w:val="004A194F"/>
    <w:rsid w:val="004A1F84"/>
    <w:rsid w:val="004A2090"/>
    <w:rsid w:val="004A23BB"/>
    <w:rsid w:val="004A2578"/>
    <w:rsid w:val="004A292B"/>
    <w:rsid w:val="004A2B4E"/>
    <w:rsid w:val="004A2B95"/>
    <w:rsid w:val="004A2D5B"/>
    <w:rsid w:val="004A2E10"/>
    <w:rsid w:val="004A2FD9"/>
    <w:rsid w:val="004A330F"/>
    <w:rsid w:val="004A374A"/>
    <w:rsid w:val="004A37F2"/>
    <w:rsid w:val="004A392E"/>
    <w:rsid w:val="004A39EF"/>
    <w:rsid w:val="004A43DC"/>
    <w:rsid w:val="004A4868"/>
    <w:rsid w:val="004A53F2"/>
    <w:rsid w:val="004A551B"/>
    <w:rsid w:val="004A5748"/>
    <w:rsid w:val="004A57A1"/>
    <w:rsid w:val="004A5A9C"/>
    <w:rsid w:val="004A5EE7"/>
    <w:rsid w:val="004A630B"/>
    <w:rsid w:val="004A63E8"/>
    <w:rsid w:val="004A67E3"/>
    <w:rsid w:val="004A711A"/>
    <w:rsid w:val="004A71C8"/>
    <w:rsid w:val="004A724A"/>
    <w:rsid w:val="004A7741"/>
    <w:rsid w:val="004A7766"/>
    <w:rsid w:val="004A77AA"/>
    <w:rsid w:val="004A7A56"/>
    <w:rsid w:val="004A7C39"/>
    <w:rsid w:val="004A7C5E"/>
    <w:rsid w:val="004A7CD9"/>
    <w:rsid w:val="004A7D72"/>
    <w:rsid w:val="004B036E"/>
    <w:rsid w:val="004B07AB"/>
    <w:rsid w:val="004B0AE5"/>
    <w:rsid w:val="004B0EDA"/>
    <w:rsid w:val="004B11D9"/>
    <w:rsid w:val="004B1764"/>
    <w:rsid w:val="004B18D2"/>
    <w:rsid w:val="004B23B9"/>
    <w:rsid w:val="004B26AA"/>
    <w:rsid w:val="004B270F"/>
    <w:rsid w:val="004B2726"/>
    <w:rsid w:val="004B28C3"/>
    <w:rsid w:val="004B2BBF"/>
    <w:rsid w:val="004B2E0A"/>
    <w:rsid w:val="004B2E96"/>
    <w:rsid w:val="004B2EE5"/>
    <w:rsid w:val="004B32DE"/>
    <w:rsid w:val="004B3538"/>
    <w:rsid w:val="004B3567"/>
    <w:rsid w:val="004B3577"/>
    <w:rsid w:val="004B381F"/>
    <w:rsid w:val="004B3CB9"/>
    <w:rsid w:val="004B3EA7"/>
    <w:rsid w:val="004B3F31"/>
    <w:rsid w:val="004B4179"/>
    <w:rsid w:val="004B4670"/>
    <w:rsid w:val="004B4D04"/>
    <w:rsid w:val="004B4E99"/>
    <w:rsid w:val="004B4EDD"/>
    <w:rsid w:val="004B4F64"/>
    <w:rsid w:val="004B4F6D"/>
    <w:rsid w:val="004B4FE4"/>
    <w:rsid w:val="004B50F3"/>
    <w:rsid w:val="004B51BB"/>
    <w:rsid w:val="004B5DCD"/>
    <w:rsid w:val="004B5FCB"/>
    <w:rsid w:val="004B6241"/>
    <w:rsid w:val="004B66C9"/>
    <w:rsid w:val="004B68B2"/>
    <w:rsid w:val="004B6F24"/>
    <w:rsid w:val="004B73D4"/>
    <w:rsid w:val="004B74EF"/>
    <w:rsid w:val="004B757E"/>
    <w:rsid w:val="004B7689"/>
    <w:rsid w:val="004B77BA"/>
    <w:rsid w:val="004B7B14"/>
    <w:rsid w:val="004B7BD2"/>
    <w:rsid w:val="004C016B"/>
    <w:rsid w:val="004C030C"/>
    <w:rsid w:val="004C0360"/>
    <w:rsid w:val="004C0626"/>
    <w:rsid w:val="004C077A"/>
    <w:rsid w:val="004C09F3"/>
    <w:rsid w:val="004C0A2C"/>
    <w:rsid w:val="004C0B19"/>
    <w:rsid w:val="004C0BA8"/>
    <w:rsid w:val="004C0BC7"/>
    <w:rsid w:val="004C0E8D"/>
    <w:rsid w:val="004C0F73"/>
    <w:rsid w:val="004C148B"/>
    <w:rsid w:val="004C1635"/>
    <w:rsid w:val="004C180F"/>
    <w:rsid w:val="004C1C54"/>
    <w:rsid w:val="004C1C7D"/>
    <w:rsid w:val="004C1CC9"/>
    <w:rsid w:val="004C204C"/>
    <w:rsid w:val="004C2187"/>
    <w:rsid w:val="004C249A"/>
    <w:rsid w:val="004C2B8B"/>
    <w:rsid w:val="004C2BC9"/>
    <w:rsid w:val="004C2DE8"/>
    <w:rsid w:val="004C34B1"/>
    <w:rsid w:val="004C35AC"/>
    <w:rsid w:val="004C36E2"/>
    <w:rsid w:val="004C3816"/>
    <w:rsid w:val="004C382E"/>
    <w:rsid w:val="004C422E"/>
    <w:rsid w:val="004C4334"/>
    <w:rsid w:val="004C438C"/>
    <w:rsid w:val="004C43DE"/>
    <w:rsid w:val="004C466E"/>
    <w:rsid w:val="004C4854"/>
    <w:rsid w:val="004C4D45"/>
    <w:rsid w:val="004C4F73"/>
    <w:rsid w:val="004C5228"/>
    <w:rsid w:val="004C538F"/>
    <w:rsid w:val="004C55DF"/>
    <w:rsid w:val="004C59E4"/>
    <w:rsid w:val="004C5DB1"/>
    <w:rsid w:val="004C6554"/>
    <w:rsid w:val="004C6CFB"/>
    <w:rsid w:val="004C6F83"/>
    <w:rsid w:val="004C7589"/>
    <w:rsid w:val="004C7605"/>
    <w:rsid w:val="004C7659"/>
    <w:rsid w:val="004C7750"/>
    <w:rsid w:val="004C7819"/>
    <w:rsid w:val="004C7B10"/>
    <w:rsid w:val="004C7C8E"/>
    <w:rsid w:val="004C7D8A"/>
    <w:rsid w:val="004D04EA"/>
    <w:rsid w:val="004D085E"/>
    <w:rsid w:val="004D0AA4"/>
    <w:rsid w:val="004D0C82"/>
    <w:rsid w:val="004D0CD1"/>
    <w:rsid w:val="004D0E9E"/>
    <w:rsid w:val="004D0F7A"/>
    <w:rsid w:val="004D12BA"/>
    <w:rsid w:val="004D15E7"/>
    <w:rsid w:val="004D18F4"/>
    <w:rsid w:val="004D2160"/>
    <w:rsid w:val="004D2936"/>
    <w:rsid w:val="004D2A0C"/>
    <w:rsid w:val="004D2E5A"/>
    <w:rsid w:val="004D2F0C"/>
    <w:rsid w:val="004D328D"/>
    <w:rsid w:val="004D39A8"/>
    <w:rsid w:val="004D3DF0"/>
    <w:rsid w:val="004D423B"/>
    <w:rsid w:val="004D4808"/>
    <w:rsid w:val="004D4C5A"/>
    <w:rsid w:val="004D5000"/>
    <w:rsid w:val="004D543D"/>
    <w:rsid w:val="004D5467"/>
    <w:rsid w:val="004D561B"/>
    <w:rsid w:val="004D572D"/>
    <w:rsid w:val="004D58CB"/>
    <w:rsid w:val="004D58D8"/>
    <w:rsid w:val="004D5BF7"/>
    <w:rsid w:val="004D5CC1"/>
    <w:rsid w:val="004D61A3"/>
    <w:rsid w:val="004D627B"/>
    <w:rsid w:val="004D62B2"/>
    <w:rsid w:val="004D62C6"/>
    <w:rsid w:val="004D68E8"/>
    <w:rsid w:val="004D69B3"/>
    <w:rsid w:val="004D6C8F"/>
    <w:rsid w:val="004D770C"/>
    <w:rsid w:val="004D7758"/>
    <w:rsid w:val="004D78CB"/>
    <w:rsid w:val="004D7A87"/>
    <w:rsid w:val="004D7BC2"/>
    <w:rsid w:val="004E04A8"/>
    <w:rsid w:val="004E0570"/>
    <w:rsid w:val="004E07D8"/>
    <w:rsid w:val="004E0930"/>
    <w:rsid w:val="004E0C7A"/>
    <w:rsid w:val="004E0DDD"/>
    <w:rsid w:val="004E108D"/>
    <w:rsid w:val="004E151D"/>
    <w:rsid w:val="004E1732"/>
    <w:rsid w:val="004E196D"/>
    <w:rsid w:val="004E1A5C"/>
    <w:rsid w:val="004E29D0"/>
    <w:rsid w:val="004E2BFA"/>
    <w:rsid w:val="004E2C89"/>
    <w:rsid w:val="004E2CB6"/>
    <w:rsid w:val="004E3140"/>
    <w:rsid w:val="004E397F"/>
    <w:rsid w:val="004E3A13"/>
    <w:rsid w:val="004E3AD0"/>
    <w:rsid w:val="004E3D59"/>
    <w:rsid w:val="004E4054"/>
    <w:rsid w:val="004E459B"/>
    <w:rsid w:val="004E4631"/>
    <w:rsid w:val="004E4DBD"/>
    <w:rsid w:val="004E4DED"/>
    <w:rsid w:val="004E50F0"/>
    <w:rsid w:val="004E51EA"/>
    <w:rsid w:val="004E5431"/>
    <w:rsid w:val="004E54EC"/>
    <w:rsid w:val="004E5C53"/>
    <w:rsid w:val="004E5ECF"/>
    <w:rsid w:val="004E7139"/>
    <w:rsid w:val="004E7155"/>
    <w:rsid w:val="004E727E"/>
    <w:rsid w:val="004E7434"/>
    <w:rsid w:val="004E7642"/>
    <w:rsid w:val="004E76D1"/>
    <w:rsid w:val="004E7B36"/>
    <w:rsid w:val="004E7B9F"/>
    <w:rsid w:val="004E7BB5"/>
    <w:rsid w:val="004F01FC"/>
    <w:rsid w:val="004F08DB"/>
    <w:rsid w:val="004F097B"/>
    <w:rsid w:val="004F0CC4"/>
    <w:rsid w:val="004F0CC8"/>
    <w:rsid w:val="004F1168"/>
    <w:rsid w:val="004F1321"/>
    <w:rsid w:val="004F15CA"/>
    <w:rsid w:val="004F167A"/>
    <w:rsid w:val="004F1748"/>
    <w:rsid w:val="004F284D"/>
    <w:rsid w:val="004F2ABA"/>
    <w:rsid w:val="004F2E0F"/>
    <w:rsid w:val="004F2ECD"/>
    <w:rsid w:val="004F3389"/>
    <w:rsid w:val="004F343F"/>
    <w:rsid w:val="004F3672"/>
    <w:rsid w:val="004F3C9C"/>
    <w:rsid w:val="004F3F5C"/>
    <w:rsid w:val="004F438E"/>
    <w:rsid w:val="004F4428"/>
    <w:rsid w:val="004F463E"/>
    <w:rsid w:val="004F46A8"/>
    <w:rsid w:val="004F48E0"/>
    <w:rsid w:val="004F4A4E"/>
    <w:rsid w:val="004F4FA8"/>
    <w:rsid w:val="004F50F2"/>
    <w:rsid w:val="004F51B3"/>
    <w:rsid w:val="004F51C6"/>
    <w:rsid w:val="004F5356"/>
    <w:rsid w:val="004F5413"/>
    <w:rsid w:val="004F5653"/>
    <w:rsid w:val="004F57F1"/>
    <w:rsid w:val="004F5913"/>
    <w:rsid w:val="004F59A8"/>
    <w:rsid w:val="004F5A17"/>
    <w:rsid w:val="004F5AED"/>
    <w:rsid w:val="004F61D5"/>
    <w:rsid w:val="004F64B5"/>
    <w:rsid w:val="004F659D"/>
    <w:rsid w:val="004F65A2"/>
    <w:rsid w:val="004F65C5"/>
    <w:rsid w:val="004F66D5"/>
    <w:rsid w:val="004F6BC0"/>
    <w:rsid w:val="004F6CDB"/>
    <w:rsid w:val="004F6F23"/>
    <w:rsid w:val="004F714A"/>
    <w:rsid w:val="004F71A5"/>
    <w:rsid w:val="004F732B"/>
    <w:rsid w:val="004F779E"/>
    <w:rsid w:val="0050068E"/>
    <w:rsid w:val="00500B00"/>
    <w:rsid w:val="005019CA"/>
    <w:rsid w:val="00501C92"/>
    <w:rsid w:val="00501FD1"/>
    <w:rsid w:val="00502521"/>
    <w:rsid w:val="00502C06"/>
    <w:rsid w:val="00502DE4"/>
    <w:rsid w:val="00502EEA"/>
    <w:rsid w:val="00502F70"/>
    <w:rsid w:val="00503576"/>
    <w:rsid w:val="0050421D"/>
    <w:rsid w:val="00504356"/>
    <w:rsid w:val="00504803"/>
    <w:rsid w:val="00504878"/>
    <w:rsid w:val="00504893"/>
    <w:rsid w:val="005049D6"/>
    <w:rsid w:val="00504B66"/>
    <w:rsid w:val="00504BBC"/>
    <w:rsid w:val="00505038"/>
    <w:rsid w:val="005052CD"/>
    <w:rsid w:val="00505782"/>
    <w:rsid w:val="00505C44"/>
    <w:rsid w:val="00505D39"/>
    <w:rsid w:val="00505DC9"/>
    <w:rsid w:val="005061FB"/>
    <w:rsid w:val="00506351"/>
    <w:rsid w:val="005064EF"/>
    <w:rsid w:val="005064F4"/>
    <w:rsid w:val="00506803"/>
    <w:rsid w:val="005069D8"/>
    <w:rsid w:val="00506B37"/>
    <w:rsid w:val="00506F10"/>
    <w:rsid w:val="00506F23"/>
    <w:rsid w:val="0050703D"/>
    <w:rsid w:val="005075E9"/>
    <w:rsid w:val="005076F5"/>
    <w:rsid w:val="00507839"/>
    <w:rsid w:val="00507DA1"/>
    <w:rsid w:val="00507FD6"/>
    <w:rsid w:val="005105CC"/>
    <w:rsid w:val="00510663"/>
    <w:rsid w:val="00510814"/>
    <w:rsid w:val="00510A41"/>
    <w:rsid w:val="00510E39"/>
    <w:rsid w:val="005111A5"/>
    <w:rsid w:val="00511207"/>
    <w:rsid w:val="00511C45"/>
    <w:rsid w:val="00511D6E"/>
    <w:rsid w:val="00512056"/>
    <w:rsid w:val="00512C81"/>
    <w:rsid w:val="00512DA4"/>
    <w:rsid w:val="00512E97"/>
    <w:rsid w:val="0051319F"/>
    <w:rsid w:val="0051325C"/>
    <w:rsid w:val="00513522"/>
    <w:rsid w:val="00513871"/>
    <w:rsid w:val="00513C01"/>
    <w:rsid w:val="00513CEB"/>
    <w:rsid w:val="00513D91"/>
    <w:rsid w:val="005142A2"/>
    <w:rsid w:val="005145BA"/>
    <w:rsid w:val="00514762"/>
    <w:rsid w:val="00514971"/>
    <w:rsid w:val="00514B2E"/>
    <w:rsid w:val="00514CFC"/>
    <w:rsid w:val="0051522A"/>
    <w:rsid w:val="005152A9"/>
    <w:rsid w:val="0051596E"/>
    <w:rsid w:val="00515E81"/>
    <w:rsid w:val="00515F55"/>
    <w:rsid w:val="005164C5"/>
    <w:rsid w:val="00516770"/>
    <w:rsid w:val="00516C3D"/>
    <w:rsid w:val="00516DE4"/>
    <w:rsid w:val="005172C7"/>
    <w:rsid w:val="00517353"/>
    <w:rsid w:val="005175C6"/>
    <w:rsid w:val="00517A8E"/>
    <w:rsid w:val="00517E1A"/>
    <w:rsid w:val="00517F66"/>
    <w:rsid w:val="00517FEB"/>
    <w:rsid w:val="005203CB"/>
    <w:rsid w:val="005209B7"/>
    <w:rsid w:val="00520AF7"/>
    <w:rsid w:val="00520F35"/>
    <w:rsid w:val="0052106E"/>
    <w:rsid w:val="00521111"/>
    <w:rsid w:val="005216DD"/>
    <w:rsid w:val="00521C88"/>
    <w:rsid w:val="00521CF6"/>
    <w:rsid w:val="00521D4B"/>
    <w:rsid w:val="00521DAC"/>
    <w:rsid w:val="00521F60"/>
    <w:rsid w:val="00522090"/>
    <w:rsid w:val="00522178"/>
    <w:rsid w:val="00522308"/>
    <w:rsid w:val="005224BB"/>
    <w:rsid w:val="00522B82"/>
    <w:rsid w:val="00522DA5"/>
    <w:rsid w:val="00522EDA"/>
    <w:rsid w:val="00522F17"/>
    <w:rsid w:val="00523164"/>
    <w:rsid w:val="0052345C"/>
    <w:rsid w:val="00523905"/>
    <w:rsid w:val="00523932"/>
    <w:rsid w:val="00523B05"/>
    <w:rsid w:val="00523D9B"/>
    <w:rsid w:val="00523F02"/>
    <w:rsid w:val="005240C2"/>
    <w:rsid w:val="0052418A"/>
    <w:rsid w:val="00524734"/>
    <w:rsid w:val="00524C59"/>
    <w:rsid w:val="00524D4A"/>
    <w:rsid w:val="00524FA8"/>
    <w:rsid w:val="00525963"/>
    <w:rsid w:val="0052653D"/>
    <w:rsid w:val="00526763"/>
    <w:rsid w:val="005268F1"/>
    <w:rsid w:val="00526A5D"/>
    <w:rsid w:val="00526A67"/>
    <w:rsid w:val="00526DF2"/>
    <w:rsid w:val="00527203"/>
    <w:rsid w:val="00527371"/>
    <w:rsid w:val="00527585"/>
    <w:rsid w:val="00527D36"/>
    <w:rsid w:val="00530122"/>
    <w:rsid w:val="00530253"/>
    <w:rsid w:val="00530417"/>
    <w:rsid w:val="005307AC"/>
    <w:rsid w:val="00530800"/>
    <w:rsid w:val="005309DD"/>
    <w:rsid w:val="00530AA3"/>
    <w:rsid w:val="00530ACF"/>
    <w:rsid w:val="00530F51"/>
    <w:rsid w:val="00530FCF"/>
    <w:rsid w:val="00531341"/>
    <w:rsid w:val="005313D8"/>
    <w:rsid w:val="00531B09"/>
    <w:rsid w:val="00531C9E"/>
    <w:rsid w:val="00531F9B"/>
    <w:rsid w:val="005329DB"/>
    <w:rsid w:val="00532D3B"/>
    <w:rsid w:val="00533368"/>
    <w:rsid w:val="005337DA"/>
    <w:rsid w:val="00533ABC"/>
    <w:rsid w:val="00533CCD"/>
    <w:rsid w:val="00534167"/>
    <w:rsid w:val="005345AA"/>
    <w:rsid w:val="00534700"/>
    <w:rsid w:val="00534713"/>
    <w:rsid w:val="00534773"/>
    <w:rsid w:val="00534790"/>
    <w:rsid w:val="00534979"/>
    <w:rsid w:val="00534E4D"/>
    <w:rsid w:val="005350DA"/>
    <w:rsid w:val="005358F8"/>
    <w:rsid w:val="00535BB0"/>
    <w:rsid w:val="005364B2"/>
    <w:rsid w:val="0053661C"/>
    <w:rsid w:val="00536826"/>
    <w:rsid w:val="005369D5"/>
    <w:rsid w:val="00537237"/>
    <w:rsid w:val="00537256"/>
    <w:rsid w:val="005373D9"/>
    <w:rsid w:val="00537C6D"/>
    <w:rsid w:val="00537E0E"/>
    <w:rsid w:val="00537FAC"/>
    <w:rsid w:val="00540018"/>
    <w:rsid w:val="00540614"/>
    <w:rsid w:val="005407B8"/>
    <w:rsid w:val="00540866"/>
    <w:rsid w:val="00540A4C"/>
    <w:rsid w:val="00540EFB"/>
    <w:rsid w:val="00541295"/>
    <w:rsid w:val="00541DDB"/>
    <w:rsid w:val="00542112"/>
    <w:rsid w:val="005427A6"/>
    <w:rsid w:val="0054282A"/>
    <w:rsid w:val="0054296F"/>
    <w:rsid w:val="00542A19"/>
    <w:rsid w:val="00542C87"/>
    <w:rsid w:val="00542CCD"/>
    <w:rsid w:val="00543001"/>
    <w:rsid w:val="005433AD"/>
    <w:rsid w:val="00543460"/>
    <w:rsid w:val="00543600"/>
    <w:rsid w:val="00543AF4"/>
    <w:rsid w:val="00543F21"/>
    <w:rsid w:val="005441E5"/>
    <w:rsid w:val="00544465"/>
    <w:rsid w:val="005444BC"/>
    <w:rsid w:val="00544836"/>
    <w:rsid w:val="00544CA1"/>
    <w:rsid w:val="00544D27"/>
    <w:rsid w:val="005452AE"/>
    <w:rsid w:val="00545561"/>
    <w:rsid w:val="00545A6C"/>
    <w:rsid w:val="00545FD2"/>
    <w:rsid w:val="00546004"/>
    <w:rsid w:val="00546469"/>
    <w:rsid w:val="005465D3"/>
    <w:rsid w:val="0054683D"/>
    <w:rsid w:val="005468DB"/>
    <w:rsid w:val="00546933"/>
    <w:rsid w:val="00546F6B"/>
    <w:rsid w:val="00547B8F"/>
    <w:rsid w:val="00547D53"/>
    <w:rsid w:val="00547D93"/>
    <w:rsid w:val="00547F3F"/>
    <w:rsid w:val="00550295"/>
    <w:rsid w:val="005506ED"/>
    <w:rsid w:val="005508AC"/>
    <w:rsid w:val="00550B29"/>
    <w:rsid w:val="00550E3C"/>
    <w:rsid w:val="0055123E"/>
    <w:rsid w:val="005513A8"/>
    <w:rsid w:val="005515E6"/>
    <w:rsid w:val="00551EB5"/>
    <w:rsid w:val="0055208D"/>
    <w:rsid w:val="0055295D"/>
    <w:rsid w:val="00552DE8"/>
    <w:rsid w:val="00552DEE"/>
    <w:rsid w:val="0055303E"/>
    <w:rsid w:val="005532C8"/>
    <w:rsid w:val="00553492"/>
    <w:rsid w:val="005536E1"/>
    <w:rsid w:val="00553A2F"/>
    <w:rsid w:val="00553B4F"/>
    <w:rsid w:val="00553DBD"/>
    <w:rsid w:val="0055410A"/>
    <w:rsid w:val="00554111"/>
    <w:rsid w:val="00554484"/>
    <w:rsid w:val="005545C6"/>
    <w:rsid w:val="00554977"/>
    <w:rsid w:val="005549F8"/>
    <w:rsid w:val="00554AA9"/>
    <w:rsid w:val="00554CC7"/>
    <w:rsid w:val="00554DFF"/>
    <w:rsid w:val="00555265"/>
    <w:rsid w:val="0055540E"/>
    <w:rsid w:val="005556BF"/>
    <w:rsid w:val="0055623F"/>
    <w:rsid w:val="00556452"/>
    <w:rsid w:val="005567A0"/>
    <w:rsid w:val="00556914"/>
    <w:rsid w:val="00556D2F"/>
    <w:rsid w:val="00557165"/>
    <w:rsid w:val="005571BD"/>
    <w:rsid w:val="005574B3"/>
    <w:rsid w:val="0055756B"/>
    <w:rsid w:val="00557683"/>
    <w:rsid w:val="005578DA"/>
    <w:rsid w:val="005579B9"/>
    <w:rsid w:val="00557C7E"/>
    <w:rsid w:val="00557CEE"/>
    <w:rsid w:val="005600B7"/>
    <w:rsid w:val="00560407"/>
    <w:rsid w:val="0056066E"/>
    <w:rsid w:val="00560CE3"/>
    <w:rsid w:val="00560D71"/>
    <w:rsid w:val="005610B6"/>
    <w:rsid w:val="0056140E"/>
    <w:rsid w:val="005614E5"/>
    <w:rsid w:val="00561F45"/>
    <w:rsid w:val="00562227"/>
    <w:rsid w:val="0056225E"/>
    <w:rsid w:val="0056270C"/>
    <w:rsid w:val="00562887"/>
    <w:rsid w:val="00563061"/>
    <w:rsid w:val="005630B5"/>
    <w:rsid w:val="005633B3"/>
    <w:rsid w:val="0056410F"/>
    <w:rsid w:val="00564359"/>
    <w:rsid w:val="00564483"/>
    <w:rsid w:val="0056459F"/>
    <w:rsid w:val="005648AF"/>
    <w:rsid w:val="005649C1"/>
    <w:rsid w:val="00564B8A"/>
    <w:rsid w:val="00564B9E"/>
    <w:rsid w:val="00564DA3"/>
    <w:rsid w:val="005650D9"/>
    <w:rsid w:val="0056516A"/>
    <w:rsid w:val="00565372"/>
    <w:rsid w:val="005655DE"/>
    <w:rsid w:val="005656FB"/>
    <w:rsid w:val="005658ED"/>
    <w:rsid w:val="00565B5C"/>
    <w:rsid w:val="00565E01"/>
    <w:rsid w:val="005666DE"/>
    <w:rsid w:val="00566895"/>
    <w:rsid w:val="00566A50"/>
    <w:rsid w:val="00566A98"/>
    <w:rsid w:val="00566BF6"/>
    <w:rsid w:val="00567014"/>
    <w:rsid w:val="00567460"/>
    <w:rsid w:val="005674C5"/>
    <w:rsid w:val="005675E4"/>
    <w:rsid w:val="0056778E"/>
    <w:rsid w:val="00567793"/>
    <w:rsid w:val="00567C4D"/>
    <w:rsid w:val="005700E6"/>
    <w:rsid w:val="00570135"/>
    <w:rsid w:val="00570313"/>
    <w:rsid w:val="0057032D"/>
    <w:rsid w:val="00570340"/>
    <w:rsid w:val="005708EF"/>
    <w:rsid w:val="00570B42"/>
    <w:rsid w:val="0057161C"/>
    <w:rsid w:val="0057181F"/>
    <w:rsid w:val="005719A1"/>
    <w:rsid w:val="00571C67"/>
    <w:rsid w:val="00571DAE"/>
    <w:rsid w:val="00571EDC"/>
    <w:rsid w:val="00571F1B"/>
    <w:rsid w:val="00571F67"/>
    <w:rsid w:val="00572089"/>
    <w:rsid w:val="005721D7"/>
    <w:rsid w:val="0057270D"/>
    <w:rsid w:val="00572CEA"/>
    <w:rsid w:val="005731D1"/>
    <w:rsid w:val="005733C8"/>
    <w:rsid w:val="0057390C"/>
    <w:rsid w:val="00573A49"/>
    <w:rsid w:val="00573EBA"/>
    <w:rsid w:val="00574364"/>
    <w:rsid w:val="005748D3"/>
    <w:rsid w:val="00574B4D"/>
    <w:rsid w:val="00574D2A"/>
    <w:rsid w:val="00574E68"/>
    <w:rsid w:val="00574FC8"/>
    <w:rsid w:val="005750E7"/>
    <w:rsid w:val="005751E2"/>
    <w:rsid w:val="00575799"/>
    <w:rsid w:val="0057583C"/>
    <w:rsid w:val="00575861"/>
    <w:rsid w:val="00575C2C"/>
    <w:rsid w:val="00576217"/>
    <w:rsid w:val="005765E5"/>
    <w:rsid w:val="005766ED"/>
    <w:rsid w:val="00576F2B"/>
    <w:rsid w:val="0057721E"/>
    <w:rsid w:val="00577728"/>
    <w:rsid w:val="00577CBC"/>
    <w:rsid w:val="0058011F"/>
    <w:rsid w:val="00580223"/>
    <w:rsid w:val="0058022C"/>
    <w:rsid w:val="005802ED"/>
    <w:rsid w:val="005802FE"/>
    <w:rsid w:val="00580B2F"/>
    <w:rsid w:val="00580F2B"/>
    <w:rsid w:val="00581001"/>
    <w:rsid w:val="005813EB"/>
    <w:rsid w:val="0058144E"/>
    <w:rsid w:val="005814C6"/>
    <w:rsid w:val="00581969"/>
    <w:rsid w:val="00581998"/>
    <w:rsid w:val="00582266"/>
    <w:rsid w:val="00582302"/>
    <w:rsid w:val="0058236A"/>
    <w:rsid w:val="0058257E"/>
    <w:rsid w:val="005829A6"/>
    <w:rsid w:val="005833F6"/>
    <w:rsid w:val="00583467"/>
    <w:rsid w:val="00583825"/>
    <w:rsid w:val="00583A87"/>
    <w:rsid w:val="00583EF5"/>
    <w:rsid w:val="00583FDC"/>
    <w:rsid w:val="0058413D"/>
    <w:rsid w:val="00584AE7"/>
    <w:rsid w:val="00584C88"/>
    <w:rsid w:val="00584CEF"/>
    <w:rsid w:val="00584F03"/>
    <w:rsid w:val="00584F64"/>
    <w:rsid w:val="00585176"/>
    <w:rsid w:val="0058532E"/>
    <w:rsid w:val="00585348"/>
    <w:rsid w:val="005853E8"/>
    <w:rsid w:val="00585586"/>
    <w:rsid w:val="00585B9E"/>
    <w:rsid w:val="00585D1C"/>
    <w:rsid w:val="005864C9"/>
    <w:rsid w:val="005866EA"/>
    <w:rsid w:val="00586799"/>
    <w:rsid w:val="00586888"/>
    <w:rsid w:val="00586A65"/>
    <w:rsid w:val="00586D06"/>
    <w:rsid w:val="00587025"/>
    <w:rsid w:val="005870E2"/>
    <w:rsid w:val="00587546"/>
    <w:rsid w:val="00587568"/>
    <w:rsid w:val="0058785D"/>
    <w:rsid w:val="00587900"/>
    <w:rsid w:val="005879AC"/>
    <w:rsid w:val="00587D3E"/>
    <w:rsid w:val="00587D9D"/>
    <w:rsid w:val="00587DAA"/>
    <w:rsid w:val="005900CA"/>
    <w:rsid w:val="005905C5"/>
    <w:rsid w:val="005906B0"/>
    <w:rsid w:val="005908FA"/>
    <w:rsid w:val="00591266"/>
    <w:rsid w:val="0059143E"/>
    <w:rsid w:val="0059189C"/>
    <w:rsid w:val="00591B87"/>
    <w:rsid w:val="00591C2B"/>
    <w:rsid w:val="00591E2A"/>
    <w:rsid w:val="00592011"/>
    <w:rsid w:val="005921F7"/>
    <w:rsid w:val="00592377"/>
    <w:rsid w:val="00592C9F"/>
    <w:rsid w:val="005938B1"/>
    <w:rsid w:val="00593B5D"/>
    <w:rsid w:val="00594369"/>
    <w:rsid w:val="0059437B"/>
    <w:rsid w:val="0059469F"/>
    <w:rsid w:val="00594ADB"/>
    <w:rsid w:val="00594F43"/>
    <w:rsid w:val="00595047"/>
    <w:rsid w:val="00595BD7"/>
    <w:rsid w:val="00595D9C"/>
    <w:rsid w:val="00595DA3"/>
    <w:rsid w:val="00595F78"/>
    <w:rsid w:val="00596214"/>
    <w:rsid w:val="00596A0D"/>
    <w:rsid w:val="00596CC1"/>
    <w:rsid w:val="00596CD7"/>
    <w:rsid w:val="00596CF1"/>
    <w:rsid w:val="00596D54"/>
    <w:rsid w:val="00596DD7"/>
    <w:rsid w:val="005970B6"/>
    <w:rsid w:val="00597110"/>
    <w:rsid w:val="00597829"/>
    <w:rsid w:val="005979E7"/>
    <w:rsid w:val="00597B90"/>
    <w:rsid w:val="00597FB9"/>
    <w:rsid w:val="005A009F"/>
    <w:rsid w:val="005A023B"/>
    <w:rsid w:val="005A0261"/>
    <w:rsid w:val="005A0363"/>
    <w:rsid w:val="005A052F"/>
    <w:rsid w:val="005A056A"/>
    <w:rsid w:val="005A0743"/>
    <w:rsid w:val="005A0988"/>
    <w:rsid w:val="005A11E7"/>
    <w:rsid w:val="005A19B9"/>
    <w:rsid w:val="005A1DE3"/>
    <w:rsid w:val="005A26D8"/>
    <w:rsid w:val="005A2BB9"/>
    <w:rsid w:val="005A2D12"/>
    <w:rsid w:val="005A2DD2"/>
    <w:rsid w:val="005A335A"/>
    <w:rsid w:val="005A3629"/>
    <w:rsid w:val="005A3704"/>
    <w:rsid w:val="005A3D7C"/>
    <w:rsid w:val="005A41DA"/>
    <w:rsid w:val="005A4490"/>
    <w:rsid w:val="005A4BA9"/>
    <w:rsid w:val="005A4CEA"/>
    <w:rsid w:val="005A4F53"/>
    <w:rsid w:val="005A550B"/>
    <w:rsid w:val="005A5516"/>
    <w:rsid w:val="005A552E"/>
    <w:rsid w:val="005A55C7"/>
    <w:rsid w:val="005A55D5"/>
    <w:rsid w:val="005A5641"/>
    <w:rsid w:val="005A5656"/>
    <w:rsid w:val="005A56E6"/>
    <w:rsid w:val="005A599D"/>
    <w:rsid w:val="005A5F12"/>
    <w:rsid w:val="005A6050"/>
    <w:rsid w:val="005A60F0"/>
    <w:rsid w:val="005A60FE"/>
    <w:rsid w:val="005A6576"/>
    <w:rsid w:val="005A6788"/>
    <w:rsid w:val="005A6891"/>
    <w:rsid w:val="005A6A11"/>
    <w:rsid w:val="005A6A66"/>
    <w:rsid w:val="005A6A96"/>
    <w:rsid w:val="005A6BD6"/>
    <w:rsid w:val="005A6C88"/>
    <w:rsid w:val="005A6FE0"/>
    <w:rsid w:val="005A71BB"/>
    <w:rsid w:val="005A7405"/>
    <w:rsid w:val="005A75D1"/>
    <w:rsid w:val="005A7748"/>
    <w:rsid w:val="005A78B3"/>
    <w:rsid w:val="005A79B3"/>
    <w:rsid w:val="005A7D23"/>
    <w:rsid w:val="005B09F7"/>
    <w:rsid w:val="005B11D6"/>
    <w:rsid w:val="005B137C"/>
    <w:rsid w:val="005B15D5"/>
    <w:rsid w:val="005B1931"/>
    <w:rsid w:val="005B1998"/>
    <w:rsid w:val="005B22FD"/>
    <w:rsid w:val="005B281C"/>
    <w:rsid w:val="005B2989"/>
    <w:rsid w:val="005B316A"/>
    <w:rsid w:val="005B31A4"/>
    <w:rsid w:val="005B34A6"/>
    <w:rsid w:val="005B354F"/>
    <w:rsid w:val="005B3890"/>
    <w:rsid w:val="005B3A0C"/>
    <w:rsid w:val="005B3A76"/>
    <w:rsid w:val="005B3BDF"/>
    <w:rsid w:val="005B4B49"/>
    <w:rsid w:val="005B502B"/>
    <w:rsid w:val="005B542A"/>
    <w:rsid w:val="005B544D"/>
    <w:rsid w:val="005B551C"/>
    <w:rsid w:val="005B5B96"/>
    <w:rsid w:val="005B5E75"/>
    <w:rsid w:val="005B5E9B"/>
    <w:rsid w:val="005B5F18"/>
    <w:rsid w:val="005B5F87"/>
    <w:rsid w:val="005B60A8"/>
    <w:rsid w:val="005B6AD5"/>
    <w:rsid w:val="005B6E03"/>
    <w:rsid w:val="005B76EC"/>
    <w:rsid w:val="005B7AA4"/>
    <w:rsid w:val="005C015A"/>
    <w:rsid w:val="005C069B"/>
    <w:rsid w:val="005C08EF"/>
    <w:rsid w:val="005C0997"/>
    <w:rsid w:val="005C0CBF"/>
    <w:rsid w:val="005C0EFE"/>
    <w:rsid w:val="005C14BC"/>
    <w:rsid w:val="005C152C"/>
    <w:rsid w:val="005C179D"/>
    <w:rsid w:val="005C1840"/>
    <w:rsid w:val="005C19C7"/>
    <w:rsid w:val="005C1BDB"/>
    <w:rsid w:val="005C1C81"/>
    <w:rsid w:val="005C1F66"/>
    <w:rsid w:val="005C2396"/>
    <w:rsid w:val="005C23F8"/>
    <w:rsid w:val="005C2443"/>
    <w:rsid w:val="005C2506"/>
    <w:rsid w:val="005C25AD"/>
    <w:rsid w:val="005C2690"/>
    <w:rsid w:val="005C2833"/>
    <w:rsid w:val="005C2B5E"/>
    <w:rsid w:val="005C2E39"/>
    <w:rsid w:val="005C3004"/>
    <w:rsid w:val="005C3390"/>
    <w:rsid w:val="005C38A5"/>
    <w:rsid w:val="005C38EF"/>
    <w:rsid w:val="005C4145"/>
    <w:rsid w:val="005C41FA"/>
    <w:rsid w:val="005C4AD7"/>
    <w:rsid w:val="005C4F82"/>
    <w:rsid w:val="005C54C8"/>
    <w:rsid w:val="005C5563"/>
    <w:rsid w:val="005C56DD"/>
    <w:rsid w:val="005C574C"/>
    <w:rsid w:val="005C58A0"/>
    <w:rsid w:val="005C5EC9"/>
    <w:rsid w:val="005C60CF"/>
    <w:rsid w:val="005C62F2"/>
    <w:rsid w:val="005C6A78"/>
    <w:rsid w:val="005C6F7D"/>
    <w:rsid w:val="005C74BF"/>
    <w:rsid w:val="005C74C6"/>
    <w:rsid w:val="005C762D"/>
    <w:rsid w:val="005C7730"/>
    <w:rsid w:val="005D07F8"/>
    <w:rsid w:val="005D0A6E"/>
    <w:rsid w:val="005D0C09"/>
    <w:rsid w:val="005D1661"/>
    <w:rsid w:val="005D16D5"/>
    <w:rsid w:val="005D1B59"/>
    <w:rsid w:val="005D1CB1"/>
    <w:rsid w:val="005D20D0"/>
    <w:rsid w:val="005D20DC"/>
    <w:rsid w:val="005D23A8"/>
    <w:rsid w:val="005D25F7"/>
    <w:rsid w:val="005D2B8C"/>
    <w:rsid w:val="005D2F7A"/>
    <w:rsid w:val="005D33BD"/>
    <w:rsid w:val="005D372D"/>
    <w:rsid w:val="005D37AA"/>
    <w:rsid w:val="005D382B"/>
    <w:rsid w:val="005D38C6"/>
    <w:rsid w:val="005D3D16"/>
    <w:rsid w:val="005D4AAD"/>
    <w:rsid w:val="005D4C25"/>
    <w:rsid w:val="005D5366"/>
    <w:rsid w:val="005D55DE"/>
    <w:rsid w:val="005D588D"/>
    <w:rsid w:val="005D58AA"/>
    <w:rsid w:val="005D5ECF"/>
    <w:rsid w:val="005D5FBB"/>
    <w:rsid w:val="005D6C3E"/>
    <w:rsid w:val="005D7139"/>
    <w:rsid w:val="005D773B"/>
    <w:rsid w:val="005D7FA2"/>
    <w:rsid w:val="005E104B"/>
    <w:rsid w:val="005E119F"/>
    <w:rsid w:val="005E1383"/>
    <w:rsid w:val="005E14AF"/>
    <w:rsid w:val="005E14FF"/>
    <w:rsid w:val="005E15A1"/>
    <w:rsid w:val="005E1611"/>
    <w:rsid w:val="005E1738"/>
    <w:rsid w:val="005E18DD"/>
    <w:rsid w:val="005E1E0F"/>
    <w:rsid w:val="005E1FDF"/>
    <w:rsid w:val="005E1FE2"/>
    <w:rsid w:val="005E253F"/>
    <w:rsid w:val="005E277B"/>
    <w:rsid w:val="005E3102"/>
    <w:rsid w:val="005E3141"/>
    <w:rsid w:val="005E3191"/>
    <w:rsid w:val="005E3531"/>
    <w:rsid w:val="005E37DF"/>
    <w:rsid w:val="005E381E"/>
    <w:rsid w:val="005E387C"/>
    <w:rsid w:val="005E3A75"/>
    <w:rsid w:val="005E3C4C"/>
    <w:rsid w:val="005E3C5E"/>
    <w:rsid w:val="005E3EE0"/>
    <w:rsid w:val="005E3F5E"/>
    <w:rsid w:val="005E43AD"/>
    <w:rsid w:val="005E442D"/>
    <w:rsid w:val="005E5669"/>
    <w:rsid w:val="005E5B60"/>
    <w:rsid w:val="005E6744"/>
    <w:rsid w:val="005E6747"/>
    <w:rsid w:val="005E7083"/>
    <w:rsid w:val="005E7B58"/>
    <w:rsid w:val="005F08B8"/>
    <w:rsid w:val="005F09C8"/>
    <w:rsid w:val="005F0C28"/>
    <w:rsid w:val="005F149A"/>
    <w:rsid w:val="005F1F65"/>
    <w:rsid w:val="005F237D"/>
    <w:rsid w:val="005F2786"/>
    <w:rsid w:val="005F29AA"/>
    <w:rsid w:val="005F29DF"/>
    <w:rsid w:val="005F2A6A"/>
    <w:rsid w:val="005F2B3E"/>
    <w:rsid w:val="005F2C69"/>
    <w:rsid w:val="005F2CE2"/>
    <w:rsid w:val="005F2E45"/>
    <w:rsid w:val="005F3006"/>
    <w:rsid w:val="005F3230"/>
    <w:rsid w:val="005F3A58"/>
    <w:rsid w:val="005F3A83"/>
    <w:rsid w:val="005F3B64"/>
    <w:rsid w:val="005F3E94"/>
    <w:rsid w:val="005F4134"/>
    <w:rsid w:val="005F430F"/>
    <w:rsid w:val="005F4377"/>
    <w:rsid w:val="005F43A7"/>
    <w:rsid w:val="005F471D"/>
    <w:rsid w:val="005F4856"/>
    <w:rsid w:val="005F4901"/>
    <w:rsid w:val="005F4D4F"/>
    <w:rsid w:val="005F4E3C"/>
    <w:rsid w:val="005F521F"/>
    <w:rsid w:val="005F559E"/>
    <w:rsid w:val="005F59FC"/>
    <w:rsid w:val="005F5F47"/>
    <w:rsid w:val="005F601D"/>
    <w:rsid w:val="005F6751"/>
    <w:rsid w:val="005F6E73"/>
    <w:rsid w:val="005F76C3"/>
    <w:rsid w:val="005F79BC"/>
    <w:rsid w:val="005F79D5"/>
    <w:rsid w:val="0060007F"/>
    <w:rsid w:val="00600308"/>
    <w:rsid w:val="006004D3"/>
    <w:rsid w:val="00600AEA"/>
    <w:rsid w:val="0060148D"/>
    <w:rsid w:val="00601698"/>
    <w:rsid w:val="006019BC"/>
    <w:rsid w:val="00601C23"/>
    <w:rsid w:val="00601D39"/>
    <w:rsid w:val="00602166"/>
    <w:rsid w:val="00602439"/>
    <w:rsid w:val="006026C1"/>
    <w:rsid w:val="006026CE"/>
    <w:rsid w:val="0060332E"/>
    <w:rsid w:val="00603628"/>
    <w:rsid w:val="00603728"/>
    <w:rsid w:val="006037AB"/>
    <w:rsid w:val="00603F97"/>
    <w:rsid w:val="006040CC"/>
    <w:rsid w:val="00604BA8"/>
    <w:rsid w:val="00604E27"/>
    <w:rsid w:val="0060508B"/>
    <w:rsid w:val="00605427"/>
    <w:rsid w:val="006054CD"/>
    <w:rsid w:val="0060552B"/>
    <w:rsid w:val="006057EA"/>
    <w:rsid w:val="00605DBE"/>
    <w:rsid w:val="00606074"/>
    <w:rsid w:val="006061F3"/>
    <w:rsid w:val="006065FC"/>
    <w:rsid w:val="0060689D"/>
    <w:rsid w:val="006068B4"/>
    <w:rsid w:val="006068E1"/>
    <w:rsid w:val="006069E2"/>
    <w:rsid w:val="00606F72"/>
    <w:rsid w:val="006076B7"/>
    <w:rsid w:val="006078C6"/>
    <w:rsid w:val="006078D2"/>
    <w:rsid w:val="00607C93"/>
    <w:rsid w:val="00607D79"/>
    <w:rsid w:val="00607F92"/>
    <w:rsid w:val="006106A6"/>
    <w:rsid w:val="00610AB6"/>
    <w:rsid w:val="00610E15"/>
    <w:rsid w:val="00611134"/>
    <w:rsid w:val="006112BE"/>
    <w:rsid w:val="00611899"/>
    <w:rsid w:val="00611D1E"/>
    <w:rsid w:val="00611D63"/>
    <w:rsid w:val="0061216D"/>
    <w:rsid w:val="006122C6"/>
    <w:rsid w:val="00612812"/>
    <w:rsid w:val="00612D99"/>
    <w:rsid w:val="006130B5"/>
    <w:rsid w:val="006136B7"/>
    <w:rsid w:val="00613CAB"/>
    <w:rsid w:val="00613DEA"/>
    <w:rsid w:val="006146C6"/>
    <w:rsid w:val="0061472D"/>
    <w:rsid w:val="00614825"/>
    <w:rsid w:val="006148AE"/>
    <w:rsid w:val="00614D76"/>
    <w:rsid w:val="006150DF"/>
    <w:rsid w:val="00615130"/>
    <w:rsid w:val="00615447"/>
    <w:rsid w:val="0061548E"/>
    <w:rsid w:val="0061549D"/>
    <w:rsid w:val="0061550A"/>
    <w:rsid w:val="006157AE"/>
    <w:rsid w:val="00615842"/>
    <w:rsid w:val="00615B67"/>
    <w:rsid w:val="00615EC0"/>
    <w:rsid w:val="00615FD8"/>
    <w:rsid w:val="006161B2"/>
    <w:rsid w:val="006165E4"/>
    <w:rsid w:val="00616B2C"/>
    <w:rsid w:val="00616EEF"/>
    <w:rsid w:val="006171B2"/>
    <w:rsid w:val="0061746B"/>
    <w:rsid w:val="00617B94"/>
    <w:rsid w:val="00617BB5"/>
    <w:rsid w:val="00617E08"/>
    <w:rsid w:val="006201A7"/>
    <w:rsid w:val="006202D1"/>
    <w:rsid w:val="00620312"/>
    <w:rsid w:val="0062071B"/>
    <w:rsid w:val="00620823"/>
    <w:rsid w:val="006208AD"/>
    <w:rsid w:val="00620D56"/>
    <w:rsid w:val="00620E4D"/>
    <w:rsid w:val="00620F63"/>
    <w:rsid w:val="00621189"/>
    <w:rsid w:val="006213E6"/>
    <w:rsid w:val="006214EE"/>
    <w:rsid w:val="006215DA"/>
    <w:rsid w:val="006218E1"/>
    <w:rsid w:val="006220DB"/>
    <w:rsid w:val="00622102"/>
    <w:rsid w:val="0062229A"/>
    <w:rsid w:val="006222A3"/>
    <w:rsid w:val="006227BC"/>
    <w:rsid w:val="00622A4F"/>
    <w:rsid w:val="00622E0C"/>
    <w:rsid w:val="0062300E"/>
    <w:rsid w:val="0062370C"/>
    <w:rsid w:val="0062390F"/>
    <w:rsid w:val="00623E14"/>
    <w:rsid w:val="00624021"/>
    <w:rsid w:val="006240F7"/>
    <w:rsid w:val="0062436C"/>
    <w:rsid w:val="006248C9"/>
    <w:rsid w:val="00624B76"/>
    <w:rsid w:val="00624E03"/>
    <w:rsid w:val="006253C2"/>
    <w:rsid w:val="006254DA"/>
    <w:rsid w:val="0062551A"/>
    <w:rsid w:val="0062569A"/>
    <w:rsid w:val="0062596C"/>
    <w:rsid w:val="00625990"/>
    <w:rsid w:val="006259CD"/>
    <w:rsid w:val="00625A6A"/>
    <w:rsid w:val="00625D8D"/>
    <w:rsid w:val="00626349"/>
    <w:rsid w:val="00626A51"/>
    <w:rsid w:val="00626D37"/>
    <w:rsid w:val="006278C2"/>
    <w:rsid w:val="00627928"/>
    <w:rsid w:val="00627C29"/>
    <w:rsid w:val="00627C87"/>
    <w:rsid w:val="00630621"/>
    <w:rsid w:val="00630CD4"/>
    <w:rsid w:val="00630F37"/>
    <w:rsid w:val="00630FF3"/>
    <w:rsid w:val="006311BC"/>
    <w:rsid w:val="006313FE"/>
    <w:rsid w:val="00631BE6"/>
    <w:rsid w:val="00631FAD"/>
    <w:rsid w:val="00632BC6"/>
    <w:rsid w:val="00632C69"/>
    <w:rsid w:val="006335B9"/>
    <w:rsid w:val="0063364A"/>
    <w:rsid w:val="006336BB"/>
    <w:rsid w:val="0063388F"/>
    <w:rsid w:val="00633B45"/>
    <w:rsid w:val="00633D1D"/>
    <w:rsid w:val="00633D6C"/>
    <w:rsid w:val="00633D98"/>
    <w:rsid w:val="00634233"/>
    <w:rsid w:val="00634238"/>
    <w:rsid w:val="00634437"/>
    <w:rsid w:val="006345D9"/>
    <w:rsid w:val="0063470E"/>
    <w:rsid w:val="00635028"/>
    <w:rsid w:val="00635141"/>
    <w:rsid w:val="006351B8"/>
    <w:rsid w:val="00635286"/>
    <w:rsid w:val="006357E6"/>
    <w:rsid w:val="0063588D"/>
    <w:rsid w:val="00635D25"/>
    <w:rsid w:val="00635EA1"/>
    <w:rsid w:val="006361B6"/>
    <w:rsid w:val="0063627E"/>
    <w:rsid w:val="006366F4"/>
    <w:rsid w:val="00636B40"/>
    <w:rsid w:val="0063709A"/>
    <w:rsid w:val="00637307"/>
    <w:rsid w:val="00637921"/>
    <w:rsid w:val="00637A8D"/>
    <w:rsid w:val="00637B31"/>
    <w:rsid w:val="00637B72"/>
    <w:rsid w:val="006400AE"/>
    <w:rsid w:val="00640330"/>
    <w:rsid w:val="00640377"/>
    <w:rsid w:val="006403D7"/>
    <w:rsid w:val="00640932"/>
    <w:rsid w:val="00640AD6"/>
    <w:rsid w:val="00640C6E"/>
    <w:rsid w:val="00641483"/>
    <w:rsid w:val="00641582"/>
    <w:rsid w:val="00641A8B"/>
    <w:rsid w:val="00642612"/>
    <w:rsid w:val="00642C86"/>
    <w:rsid w:val="00643525"/>
    <w:rsid w:val="0064354F"/>
    <w:rsid w:val="006435D9"/>
    <w:rsid w:val="00644500"/>
    <w:rsid w:val="0064475E"/>
    <w:rsid w:val="00644FEB"/>
    <w:rsid w:val="006451D4"/>
    <w:rsid w:val="0064548C"/>
    <w:rsid w:val="006456E4"/>
    <w:rsid w:val="00645A1B"/>
    <w:rsid w:val="00645AC7"/>
    <w:rsid w:val="00645CDE"/>
    <w:rsid w:val="00645DEC"/>
    <w:rsid w:val="00645F9C"/>
    <w:rsid w:val="00646245"/>
    <w:rsid w:val="006463AF"/>
    <w:rsid w:val="006463D8"/>
    <w:rsid w:val="00646588"/>
    <w:rsid w:val="006465E6"/>
    <w:rsid w:val="006469D7"/>
    <w:rsid w:val="00646E7D"/>
    <w:rsid w:val="00646F97"/>
    <w:rsid w:val="006471E9"/>
    <w:rsid w:val="0064728F"/>
    <w:rsid w:val="00647C6D"/>
    <w:rsid w:val="00647FAD"/>
    <w:rsid w:val="00650D74"/>
    <w:rsid w:val="00650F06"/>
    <w:rsid w:val="00650F5D"/>
    <w:rsid w:val="0065102D"/>
    <w:rsid w:val="006512B9"/>
    <w:rsid w:val="006514F6"/>
    <w:rsid w:val="00651667"/>
    <w:rsid w:val="00651DA7"/>
    <w:rsid w:val="0065206B"/>
    <w:rsid w:val="006520D9"/>
    <w:rsid w:val="0065266E"/>
    <w:rsid w:val="00652915"/>
    <w:rsid w:val="00652986"/>
    <w:rsid w:val="00652EEB"/>
    <w:rsid w:val="00653452"/>
    <w:rsid w:val="0065397A"/>
    <w:rsid w:val="00653A6B"/>
    <w:rsid w:val="00653DF1"/>
    <w:rsid w:val="00654542"/>
    <w:rsid w:val="006545DD"/>
    <w:rsid w:val="00654710"/>
    <w:rsid w:val="00654B8B"/>
    <w:rsid w:val="00654C7F"/>
    <w:rsid w:val="00654D62"/>
    <w:rsid w:val="00654E4B"/>
    <w:rsid w:val="00654EDF"/>
    <w:rsid w:val="00654F39"/>
    <w:rsid w:val="006553D7"/>
    <w:rsid w:val="006556A8"/>
    <w:rsid w:val="006558DD"/>
    <w:rsid w:val="0065615F"/>
    <w:rsid w:val="006561BE"/>
    <w:rsid w:val="006564F5"/>
    <w:rsid w:val="0065661C"/>
    <w:rsid w:val="006567AC"/>
    <w:rsid w:val="006568AE"/>
    <w:rsid w:val="0065697E"/>
    <w:rsid w:val="006569EC"/>
    <w:rsid w:val="00656AD7"/>
    <w:rsid w:val="00656E5B"/>
    <w:rsid w:val="00656FA4"/>
    <w:rsid w:val="00657211"/>
    <w:rsid w:val="00657460"/>
    <w:rsid w:val="00657489"/>
    <w:rsid w:val="006575FB"/>
    <w:rsid w:val="00657A33"/>
    <w:rsid w:val="00657D0B"/>
    <w:rsid w:val="00657D34"/>
    <w:rsid w:val="00657D73"/>
    <w:rsid w:val="006610E8"/>
    <w:rsid w:val="00661265"/>
    <w:rsid w:val="00661588"/>
    <w:rsid w:val="006615F5"/>
    <w:rsid w:val="0066169D"/>
    <w:rsid w:val="00661A11"/>
    <w:rsid w:val="00661FC6"/>
    <w:rsid w:val="0066220A"/>
    <w:rsid w:val="006626FC"/>
    <w:rsid w:val="006630BC"/>
    <w:rsid w:val="006632A1"/>
    <w:rsid w:val="006634C0"/>
    <w:rsid w:val="006634FB"/>
    <w:rsid w:val="00663915"/>
    <w:rsid w:val="00664300"/>
    <w:rsid w:val="00664378"/>
    <w:rsid w:val="00664425"/>
    <w:rsid w:val="006648C4"/>
    <w:rsid w:val="00664BD9"/>
    <w:rsid w:val="00664D81"/>
    <w:rsid w:val="00664DCD"/>
    <w:rsid w:val="00664E1D"/>
    <w:rsid w:val="0066512A"/>
    <w:rsid w:val="00665786"/>
    <w:rsid w:val="006657C8"/>
    <w:rsid w:val="0066594C"/>
    <w:rsid w:val="00665E76"/>
    <w:rsid w:val="00665EB7"/>
    <w:rsid w:val="006663EC"/>
    <w:rsid w:val="00666DDF"/>
    <w:rsid w:val="00667158"/>
    <w:rsid w:val="00667283"/>
    <w:rsid w:val="00667C60"/>
    <w:rsid w:val="006703A6"/>
    <w:rsid w:val="006704A6"/>
    <w:rsid w:val="00670583"/>
    <w:rsid w:val="00670A35"/>
    <w:rsid w:val="00670B64"/>
    <w:rsid w:val="00670FDE"/>
    <w:rsid w:val="006711B0"/>
    <w:rsid w:val="00671B53"/>
    <w:rsid w:val="00671C2F"/>
    <w:rsid w:val="00671F80"/>
    <w:rsid w:val="006723FC"/>
    <w:rsid w:val="00672501"/>
    <w:rsid w:val="00672614"/>
    <w:rsid w:val="006726B3"/>
    <w:rsid w:val="00672800"/>
    <w:rsid w:val="006729F8"/>
    <w:rsid w:val="00672AA2"/>
    <w:rsid w:val="00672FA8"/>
    <w:rsid w:val="00673411"/>
    <w:rsid w:val="00673575"/>
    <w:rsid w:val="00673577"/>
    <w:rsid w:val="00673D35"/>
    <w:rsid w:val="00673F01"/>
    <w:rsid w:val="00674181"/>
    <w:rsid w:val="006745F1"/>
    <w:rsid w:val="00674C1B"/>
    <w:rsid w:val="00674FBD"/>
    <w:rsid w:val="006751A1"/>
    <w:rsid w:val="0067536F"/>
    <w:rsid w:val="00675421"/>
    <w:rsid w:val="0067560E"/>
    <w:rsid w:val="006756EB"/>
    <w:rsid w:val="006757DF"/>
    <w:rsid w:val="0067589E"/>
    <w:rsid w:val="00675B0E"/>
    <w:rsid w:val="00675D35"/>
    <w:rsid w:val="00676471"/>
    <w:rsid w:val="006767FC"/>
    <w:rsid w:val="006768DB"/>
    <w:rsid w:val="00676E85"/>
    <w:rsid w:val="00676EA2"/>
    <w:rsid w:val="00676FB5"/>
    <w:rsid w:val="0067755D"/>
    <w:rsid w:val="00677BF9"/>
    <w:rsid w:val="0068002A"/>
    <w:rsid w:val="00680143"/>
    <w:rsid w:val="006802A9"/>
    <w:rsid w:val="006802C9"/>
    <w:rsid w:val="006807FE"/>
    <w:rsid w:val="00680950"/>
    <w:rsid w:val="00680962"/>
    <w:rsid w:val="00680DA6"/>
    <w:rsid w:val="00680E5B"/>
    <w:rsid w:val="00681C41"/>
    <w:rsid w:val="00681DFA"/>
    <w:rsid w:val="00681F18"/>
    <w:rsid w:val="00682039"/>
    <w:rsid w:val="00682309"/>
    <w:rsid w:val="00682840"/>
    <w:rsid w:val="00682963"/>
    <w:rsid w:val="00682D99"/>
    <w:rsid w:val="00682DD2"/>
    <w:rsid w:val="006831F0"/>
    <w:rsid w:val="006832B0"/>
    <w:rsid w:val="006832FA"/>
    <w:rsid w:val="006834B8"/>
    <w:rsid w:val="00683735"/>
    <w:rsid w:val="00683E15"/>
    <w:rsid w:val="0068409C"/>
    <w:rsid w:val="006843FF"/>
    <w:rsid w:val="006852E1"/>
    <w:rsid w:val="00685D1C"/>
    <w:rsid w:val="00685E85"/>
    <w:rsid w:val="006860D8"/>
    <w:rsid w:val="006861A9"/>
    <w:rsid w:val="006864EA"/>
    <w:rsid w:val="00686622"/>
    <w:rsid w:val="00686B05"/>
    <w:rsid w:val="00686CCC"/>
    <w:rsid w:val="00687193"/>
    <w:rsid w:val="006872BE"/>
    <w:rsid w:val="0068732C"/>
    <w:rsid w:val="006877C0"/>
    <w:rsid w:val="00687829"/>
    <w:rsid w:val="006879EA"/>
    <w:rsid w:val="00687A98"/>
    <w:rsid w:val="00687CFF"/>
    <w:rsid w:val="00690510"/>
    <w:rsid w:val="00690517"/>
    <w:rsid w:val="00690598"/>
    <w:rsid w:val="0069095A"/>
    <w:rsid w:val="006909BF"/>
    <w:rsid w:val="00690FCD"/>
    <w:rsid w:val="0069131C"/>
    <w:rsid w:val="006916AC"/>
    <w:rsid w:val="0069176A"/>
    <w:rsid w:val="006918BD"/>
    <w:rsid w:val="006918D8"/>
    <w:rsid w:val="00691A3A"/>
    <w:rsid w:val="00691AAB"/>
    <w:rsid w:val="00691E50"/>
    <w:rsid w:val="006920C5"/>
    <w:rsid w:val="006922CE"/>
    <w:rsid w:val="006925D2"/>
    <w:rsid w:val="006926CC"/>
    <w:rsid w:val="00692EFC"/>
    <w:rsid w:val="0069364F"/>
    <w:rsid w:val="00693958"/>
    <w:rsid w:val="00693C66"/>
    <w:rsid w:val="00693D0B"/>
    <w:rsid w:val="006944A7"/>
    <w:rsid w:val="006944FE"/>
    <w:rsid w:val="006946FA"/>
    <w:rsid w:val="0069478E"/>
    <w:rsid w:val="00694E17"/>
    <w:rsid w:val="00694F92"/>
    <w:rsid w:val="00695015"/>
    <w:rsid w:val="00695023"/>
    <w:rsid w:val="0069521F"/>
    <w:rsid w:val="00695557"/>
    <w:rsid w:val="006955C8"/>
    <w:rsid w:val="00695A26"/>
    <w:rsid w:val="006960D1"/>
    <w:rsid w:val="006964DF"/>
    <w:rsid w:val="00696997"/>
    <w:rsid w:val="00696EEB"/>
    <w:rsid w:val="006970A6"/>
    <w:rsid w:val="0069744C"/>
    <w:rsid w:val="006974CF"/>
    <w:rsid w:val="00697675"/>
    <w:rsid w:val="00697868"/>
    <w:rsid w:val="00697F1D"/>
    <w:rsid w:val="006A0110"/>
    <w:rsid w:val="006A0399"/>
    <w:rsid w:val="006A082F"/>
    <w:rsid w:val="006A09AA"/>
    <w:rsid w:val="006A0C0E"/>
    <w:rsid w:val="006A0CCF"/>
    <w:rsid w:val="006A0F83"/>
    <w:rsid w:val="006A1074"/>
    <w:rsid w:val="006A1651"/>
    <w:rsid w:val="006A16B5"/>
    <w:rsid w:val="006A174C"/>
    <w:rsid w:val="006A18CF"/>
    <w:rsid w:val="006A1B84"/>
    <w:rsid w:val="006A1EBA"/>
    <w:rsid w:val="006A230C"/>
    <w:rsid w:val="006A2471"/>
    <w:rsid w:val="006A28C0"/>
    <w:rsid w:val="006A2A65"/>
    <w:rsid w:val="006A2B39"/>
    <w:rsid w:val="006A2CFE"/>
    <w:rsid w:val="006A2D1B"/>
    <w:rsid w:val="006A2DDF"/>
    <w:rsid w:val="006A2EEF"/>
    <w:rsid w:val="006A3397"/>
    <w:rsid w:val="006A33D2"/>
    <w:rsid w:val="006A3E4A"/>
    <w:rsid w:val="006A3FED"/>
    <w:rsid w:val="006A468B"/>
    <w:rsid w:val="006A49AE"/>
    <w:rsid w:val="006A4AF9"/>
    <w:rsid w:val="006A4AFE"/>
    <w:rsid w:val="006A4C2E"/>
    <w:rsid w:val="006A4F69"/>
    <w:rsid w:val="006A532B"/>
    <w:rsid w:val="006A5712"/>
    <w:rsid w:val="006A5B67"/>
    <w:rsid w:val="006A5CC4"/>
    <w:rsid w:val="006A6085"/>
    <w:rsid w:val="006A61C9"/>
    <w:rsid w:val="006A654E"/>
    <w:rsid w:val="006A670E"/>
    <w:rsid w:val="006A6AD7"/>
    <w:rsid w:val="006A6E87"/>
    <w:rsid w:val="006A7131"/>
    <w:rsid w:val="006A761D"/>
    <w:rsid w:val="006A7868"/>
    <w:rsid w:val="006A7D43"/>
    <w:rsid w:val="006B0443"/>
    <w:rsid w:val="006B05D3"/>
    <w:rsid w:val="006B0747"/>
    <w:rsid w:val="006B07FB"/>
    <w:rsid w:val="006B0974"/>
    <w:rsid w:val="006B0CFD"/>
    <w:rsid w:val="006B0D57"/>
    <w:rsid w:val="006B0D83"/>
    <w:rsid w:val="006B0E7D"/>
    <w:rsid w:val="006B0F1B"/>
    <w:rsid w:val="006B1444"/>
    <w:rsid w:val="006B1584"/>
    <w:rsid w:val="006B15A3"/>
    <w:rsid w:val="006B1A72"/>
    <w:rsid w:val="006B1D5A"/>
    <w:rsid w:val="006B1D9D"/>
    <w:rsid w:val="006B2142"/>
    <w:rsid w:val="006B2224"/>
    <w:rsid w:val="006B2313"/>
    <w:rsid w:val="006B2538"/>
    <w:rsid w:val="006B2556"/>
    <w:rsid w:val="006B2669"/>
    <w:rsid w:val="006B2891"/>
    <w:rsid w:val="006B2EA6"/>
    <w:rsid w:val="006B2F86"/>
    <w:rsid w:val="006B3321"/>
    <w:rsid w:val="006B3535"/>
    <w:rsid w:val="006B361A"/>
    <w:rsid w:val="006B3A28"/>
    <w:rsid w:val="006B4637"/>
    <w:rsid w:val="006B47C1"/>
    <w:rsid w:val="006B4D22"/>
    <w:rsid w:val="006B4DC8"/>
    <w:rsid w:val="006B4E73"/>
    <w:rsid w:val="006B5166"/>
    <w:rsid w:val="006B51CB"/>
    <w:rsid w:val="006B580C"/>
    <w:rsid w:val="006B591A"/>
    <w:rsid w:val="006B59E4"/>
    <w:rsid w:val="006B5C60"/>
    <w:rsid w:val="006B60A9"/>
    <w:rsid w:val="006B6520"/>
    <w:rsid w:val="006B6998"/>
    <w:rsid w:val="006B6B43"/>
    <w:rsid w:val="006B6ED6"/>
    <w:rsid w:val="006B7042"/>
    <w:rsid w:val="006B732C"/>
    <w:rsid w:val="006B73A6"/>
    <w:rsid w:val="006B7501"/>
    <w:rsid w:val="006B7ADE"/>
    <w:rsid w:val="006C076C"/>
    <w:rsid w:val="006C0847"/>
    <w:rsid w:val="006C0AE6"/>
    <w:rsid w:val="006C0CE8"/>
    <w:rsid w:val="006C0F41"/>
    <w:rsid w:val="006C1768"/>
    <w:rsid w:val="006C1D36"/>
    <w:rsid w:val="006C22CF"/>
    <w:rsid w:val="006C23CC"/>
    <w:rsid w:val="006C290F"/>
    <w:rsid w:val="006C2A5F"/>
    <w:rsid w:val="006C2DDD"/>
    <w:rsid w:val="006C341A"/>
    <w:rsid w:val="006C34A3"/>
    <w:rsid w:val="006C36A8"/>
    <w:rsid w:val="006C3778"/>
    <w:rsid w:val="006C38DD"/>
    <w:rsid w:val="006C39CF"/>
    <w:rsid w:val="006C3AC7"/>
    <w:rsid w:val="006C3C29"/>
    <w:rsid w:val="006C3CDC"/>
    <w:rsid w:val="006C3D2E"/>
    <w:rsid w:val="006C3E09"/>
    <w:rsid w:val="006C3F96"/>
    <w:rsid w:val="006C46D9"/>
    <w:rsid w:val="006C48C5"/>
    <w:rsid w:val="006C4B26"/>
    <w:rsid w:val="006C4BD4"/>
    <w:rsid w:val="006C5039"/>
    <w:rsid w:val="006C509C"/>
    <w:rsid w:val="006C53D5"/>
    <w:rsid w:val="006C53E5"/>
    <w:rsid w:val="006C53F9"/>
    <w:rsid w:val="006C58CC"/>
    <w:rsid w:val="006C62B2"/>
    <w:rsid w:val="006C63EB"/>
    <w:rsid w:val="006C6430"/>
    <w:rsid w:val="006C65AB"/>
    <w:rsid w:val="006C65DA"/>
    <w:rsid w:val="006C6858"/>
    <w:rsid w:val="006C6DC0"/>
    <w:rsid w:val="006C705F"/>
    <w:rsid w:val="006C756F"/>
    <w:rsid w:val="006C7578"/>
    <w:rsid w:val="006C77F0"/>
    <w:rsid w:val="006C7811"/>
    <w:rsid w:val="006C78CD"/>
    <w:rsid w:val="006C7BC3"/>
    <w:rsid w:val="006C7C6C"/>
    <w:rsid w:val="006C7EDA"/>
    <w:rsid w:val="006D016E"/>
    <w:rsid w:val="006D05F3"/>
    <w:rsid w:val="006D0708"/>
    <w:rsid w:val="006D0BAA"/>
    <w:rsid w:val="006D0D74"/>
    <w:rsid w:val="006D0DA6"/>
    <w:rsid w:val="006D0DB6"/>
    <w:rsid w:val="006D0ECD"/>
    <w:rsid w:val="006D1169"/>
    <w:rsid w:val="006D1353"/>
    <w:rsid w:val="006D13D4"/>
    <w:rsid w:val="006D140A"/>
    <w:rsid w:val="006D1AB2"/>
    <w:rsid w:val="006D1B8A"/>
    <w:rsid w:val="006D1D83"/>
    <w:rsid w:val="006D2019"/>
    <w:rsid w:val="006D222B"/>
    <w:rsid w:val="006D22B3"/>
    <w:rsid w:val="006D28D1"/>
    <w:rsid w:val="006D2C7B"/>
    <w:rsid w:val="006D2CE2"/>
    <w:rsid w:val="006D3653"/>
    <w:rsid w:val="006D36C1"/>
    <w:rsid w:val="006D371E"/>
    <w:rsid w:val="006D3C03"/>
    <w:rsid w:val="006D3C22"/>
    <w:rsid w:val="006D41F9"/>
    <w:rsid w:val="006D422D"/>
    <w:rsid w:val="006D4357"/>
    <w:rsid w:val="006D4596"/>
    <w:rsid w:val="006D4AD7"/>
    <w:rsid w:val="006D4D5C"/>
    <w:rsid w:val="006D4D88"/>
    <w:rsid w:val="006D4F55"/>
    <w:rsid w:val="006D565E"/>
    <w:rsid w:val="006D5A4C"/>
    <w:rsid w:val="006D5C32"/>
    <w:rsid w:val="006D5CA6"/>
    <w:rsid w:val="006D6491"/>
    <w:rsid w:val="006D6612"/>
    <w:rsid w:val="006D6785"/>
    <w:rsid w:val="006D67D8"/>
    <w:rsid w:val="006D68D0"/>
    <w:rsid w:val="006D69B9"/>
    <w:rsid w:val="006D6BA8"/>
    <w:rsid w:val="006D6BEC"/>
    <w:rsid w:val="006D6E88"/>
    <w:rsid w:val="006D767B"/>
    <w:rsid w:val="006D79AF"/>
    <w:rsid w:val="006D7E2A"/>
    <w:rsid w:val="006E02CA"/>
    <w:rsid w:val="006E0305"/>
    <w:rsid w:val="006E04C8"/>
    <w:rsid w:val="006E0597"/>
    <w:rsid w:val="006E05A5"/>
    <w:rsid w:val="006E0969"/>
    <w:rsid w:val="006E11DC"/>
    <w:rsid w:val="006E152F"/>
    <w:rsid w:val="006E185B"/>
    <w:rsid w:val="006E1AB7"/>
    <w:rsid w:val="006E1BD0"/>
    <w:rsid w:val="006E1D70"/>
    <w:rsid w:val="006E1E78"/>
    <w:rsid w:val="006E203B"/>
    <w:rsid w:val="006E20E3"/>
    <w:rsid w:val="006E214F"/>
    <w:rsid w:val="006E2330"/>
    <w:rsid w:val="006E23D0"/>
    <w:rsid w:val="006E240C"/>
    <w:rsid w:val="006E289E"/>
    <w:rsid w:val="006E2907"/>
    <w:rsid w:val="006E3348"/>
    <w:rsid w:val="006E33D7"/>
    <w:rsid w:val="006E35CE"/>
    <w:rsid w:val="006E363E"/>
    <w:rsid w:val="006E38F1"/>
    <w:rsid w:val="006E3D29"/>
    <w:rsid w:val="006E3EC6"/>
    <w:rsid w:val="006E42C3"/>
    <w:rsid w:val="006E44DF"/>
    <w:rsid w:val="006E45AC"/>
    <w:rsid w:val="006E4B24"/>
    <w:rsid w:val="006E4D37"/>
    <w:rsid w:val="006E517C"/>
    <w:rsid w:val="006E53BD"/>
    <w:rsid w:val="006E551E"/>
    <w:rsid w:val="006E5546"/>
    <w:rsid w:val="006E5563"/>
    <w:rsid w:val="006E56C2"/>
    <w:rsid w:val="006E57F1"/>
    <w:rsid w:val="006E58FC"/>
    <w:rsid w:val="006E5F44"/>
    <w:rsid w:val="006E5F73"/>
    <w:rsid w:val="006E6050"/>
    <w:rsid w:val="006E60BD"/>
    <w:rsid w:val="006E63CA"/>
    <w:rsid w:val="006E6629"/>
    <w:rsid w:val="006E6874"/>
    <w:rsid w:val="006E7182"/>
    <w:rsid w:val="006E7869"/>
    <w:rsid w:val="006E787A"/>
    <w:rsid w:val="006E7AF8"/>
    <w:rsid w:val="006E7CA3"/>
    <w:rsid w:val="006E7D57"/>
    <w:rsid w:val="006F006F"/>
    <w:rsid w:val="006F00B5"/>
    <w:rsid w:val="006F00F9"/>
    <w:rsid w:val="006F0201"/>
    <w:rsid w:val="006F037C"/>
    <w:rsid w:val="006F058F"/>
    <w:rsid w:val="006F0900"/>
    <w:rsid w:val="006F0B6C"/>
    <w:rsid w:val="006F0BC1"/>
    <w:rsid w:val="006F0C55"/>
    <w:rsid w:val="006F0CDE"/>
    <w:rsid w:val="006F0D98"/>
    <w:rsid w:val="006F1D64"/>
    <w:rsid w:val="006F21AE"/>
    <w:rsid w:val="006F25EF"/>
    <w:rsid w:val="006F2927"/>
    <w:rsid w:val="006F2D27"/>
    <w:rsid w:val="006F2DB3"/>
    <w:rsid w:val="006F3294"/>
    <w:rsid w:val="006F3700"/>
    <w:rsid w:val="006F3820"/>
    <w:rsid w:val="006F3EB5"/>
    <w:rsid w:val="006F40DD"/>
    <w:rsid w:val="006F4507"/>
    <w:rsid w:val="006F4938"/>
    <w:rsid w:val="006F4A09"/>
    <w:rsid w:val="006F4E0B"/>
    <w:rsid w:val="006F4FD9"/>
    <w:rsid w:val="006F5686"/>
    <w:rsid w:val="006F5C6E"/>
    <w:rsid w:val="006F5E6B"/>
    <w:rsid w:val="006F5E7D"/>
    <w:rsid w:val="006F6157"/>
    <w:rsid w:val="006F648C"/>
    <w:rsid w:val="006F6517"/>
    <w:rsid w:val="006F6634"/>
    <w:rsid w:val="006F6BFE"/>
    <w:rsid w:val="006F6F4E"/>
    <w:rsid w:val="006F777F"/>
    <w:rsid w:val="006F7884"/>
    <w:rsid w:val="006F7B07"/>
    <w:rsid w:val="006F7BDF"/>
    <w:rsid w:val="006F7DAA"/>
    <w:rsid w:val="006F7E48"/>
    <w:rsid w:val="00700019"/>
    <w:rsid w:val="0070036E"/>
    <w:rsid w:val="007011FD"/>
    <w:rsid w:val="0070178E"/>
    <w:rsid w:val="00701B21"/>
    <w:rsid w:val="00701EE8"/>
    <w:rsid w:val="00702046"/>
    <w:rsid w:val="00702541"/>
    <w:rsid w:val="00702660"/>
    <w:rsid w:val="007027EB"/>
    <w:rsid w:val="00702891"/>
    <w:rsid w:val="00702B13"/>
    <w:rsid w:val="00702F86"/>
    <w:rsid w:val="00702FBE"/>
    <w:rsid w:val="0070323D"/>
    <w:rsid w:val="00703296"/>
    <w:rsid w:val="00703411"/>
    <w:rsid w:val="00703738"/>
    <w:rsid w:val="007038CC"/>
    <w:rsid w:val="00703B93"/>
    <w:rsid w:val="00704197"/>
    <w:rsid w:val="00704463"/>
    <w:rsid w:val="00704520"/>
    <w:rsid w:val="0070498C"/>
    <w:rsid w:val="00704C4F"/>
    <w:rsid w:val="00704F81"/>
    <w:rsid w:val="00704FA2"/>
    <w:rsid w:val="007057DF"/>
    <w:rsid w:val="007057FD"/>
    <w:rsid w:val="00705B27"/>
    <w:rsid w:val="00705E30"/>
    <w:rsid w:val="00705E35"/>
    <w:rsid w:val="00705E81"/>
    <w:rsid w:val="00705FD3"/>
    <w:rsid w:val="00706066"/>
    <w:rsid w:val="00706183"/>
    <w:rsid w:val="00706237"/>
    <w:rsid w:val="00706A01"/>
    <w:rsid w:val="00706A25"/>
    <w:rsid w:val="00706D65"/>
    <w:rsid w:val="0070773F"/>
    <w:rsid w:val="00707791"/>
    <w:rsid w:val="0070792A"/>
    <w:rsid w:val="00707F3F"/>
    <w:rsid w:val="00707F5F"/>
    <w:rsid w:val="00707FA4"/>
    <w:rsid w:val="007103C3"/>
    <w:rsid w:val="007104EE"/>
    <w:rsid w:val="007106BF"/>
    <w:rsid w:val="00710819"/>
    <w:rsid w:val="00710E60"/>
    <w:rsid w:val="0071115D"/>
    <w:rsid w:val="007117ED"/>
    <w:rsid w:val="007119E9"/>
    <w:rsid w:val="00711AFA"/>
    <w:rsid w:val="00711FB6"/>
    <w:rsid w:val="007126B5"/>
    <w:rsid w:val="00712824"/>
    <w:rsid w:val="00712BF4"/>
    <w:rsid w:val="00712C12"/>
    <w:rsid w:val="00712CB5"/>
    <w:rsid w:val="00712FB0"/>
    <w:rsid w:val="00713101"/>
    <w:rsid w:val="00713472"/>
    <w:rsid w:val="007137B7"/>
    <w:rsid w:val="00713B6C"/>
    <w:rsid w:val="00713FE6"/>
    <w:rsid w:val="007140D5"/>
    <w:rsid w:val="007141D5"/>
    <w:rsid w:val="007141FA"/>
    <w:rsid w:val="0071455B"/>
    <w:rsid w:val="00714639"/>
    <w:rsid w:val="00715830"/>
    <w:rsid w:val="007158F7"/>
    <w:rsid w:val="00715AC8"/>
    <w:rsid w:val="00715CE4"/>
    <w:rsid w:val="00715F19"/>
    <w:rsid w:val="00716053"/>
    <w:rsid w:val="007161E3"/>
    <w:rsid w:val="007162F5"/>
    <w:rsid w:val="007166B2"/>
    <w:rsid w:val="00716781"/>
    <w:rsid w:val="007167B9"/>
    <w:rsid w:val="007167F3"/>
    <w:rsid w:val="00716B93"/>
    <w:rsid w:val="00716E80"/>
    <w:rsid w:val="00716F5C"/>
    <w:rsid w:val="007170D7"/>
    <w:rsid w:val="00717270"/>
    <w:rsid w:val="007176E4"/>
    <w:rsid w:val="00717771"/>
    <w:rsid w:val="00717AA7"/>
    <w:rsid w:val="00717AB0"/>
    <w:rsid w:val="00717DF5"/>
    <w:rsid w:val="00717F1A"/>
    <w:rsid w:val="007204A1"/>
    <w:rsid w:val="0072204E"/>
    <w:rsid w:val="007220D1"/>
    <w:rsid w:val="00722808"/>
    <w:rsid w:val="00722994"/>
    <w:rsid w:val="00722999"/>
    <w:rsid w:val="00722AF6"/>
    <w:rsid w:val="007234AF"/>
    <w:rsid w:val="0072391B"/>
    <w:rsid w:val="00723A12"/>
    <w:rsid w:val="00723B67"/>
    <w:rsid w:val="00723D1A"/>
    <w:rsid w:val="00723FBF"/>
    <w:rsid w:val="00724150"/>
    <w:rsid w:val="00724789"/>
    <w:rsid w:val="007247D8"/>
    <w:rsid w:val="00724960"/>
    <w:rsid w:val="00724C26"/>
    <w:rsid w:val="00724CC7"/>
    <w:rsid w:val="00724D39"/>
    <w:rsid w:val="00724D75"/>
    <w:rsid w:val="00724F45"/>
    <w:rsid w:val="00725018"/>
    <w:rsid w:val="007252FC"/>
    <w:rsid w:val="0072540C"/>
    <w:rsid w:val="0072554E"/>
    <w:rsid w:val="007255F2"/>
    <w:rsid w:val="00725959"/>
    <w:rsid w:val="00725A33"/>
    <w:rsid w:val="00725E38"/>
    <w:rsid w:val="0072602B"/>
    <w:rsid w:val="00726391"/>
    <w:rsid w:val="00726417"/>
    <w:rsid w:val="0072650F"/>
    <w:rsid w:val="007265F5"/>
    <w:rsid w:val="00726932"/>
    <w:rsid w:val="00726D3E"/>
    <w:rsid w:val="00726EDF"/>
    <w:rsid w:val="007273B0"/>
    <w:rsid w:val="007276E2"/>
    <w:rsid w:val="0072789C"/>
    <w:rsid w:val="00727B83"/>
    <w:rsid w:val="00730252"/>
    <w:rsid w:val="007307B5"/>
    <w:rsid w:val="00730C6A"/>
    <w:rsid w:val="00730CE6"/>
    <w:rsid w:val="00731639"/>
    <w:rsid w:val="00731ABB"/>
    <w:rsid w:val="00731CBE"/>
    <w:rsid w:val="0073219A"/>
    <w:rsid w:val="007326DD"/>
    <w:rsid w:val="00732AD6"/>
    <w:rsid w:val="00733364"/>
    <w:rsid w:val="00733960"/>
    <w:rsid w:val="00733CA3"/>
    <w:rsid w:val="00734150"/>
    <w:rsid w:val="007344F1"/>
    <w:rsid w:val="0073513B"/>
    <w:rsid w:val="00735A20"/>
    <w:rsid w:val="00735A45"/>
    <w:rsid w:val="00735CF6"/>
    <w:rsid w:val="00735EF5"/>
    <w:rsid w:val="00736005"/>
    <w:rsid w:val="007362B8"/>
    <w:rsid w:val="00736A73"/>
    <w:rsid w:val="007370E0"/>
    <w:rsid w:val="007371C1"/>
    <w:rsid w:val="00737221"/>
    <w:rsid w:val="007374E7"/>
    <w:rsid w:val="00737761"/>
    <w:rsid w:val="0073790B"/>
    <w:rsid w:val="00737938"/>
    <w:rsid w:val="00737B72"/>
    <w:rsid w:val="00737D08"/>
    <w:rsid w:val="007402E4"/>
    <w:rsid w:val="00740439"/>
    <w:rsid w:val="007407AB"/>
    <w:rsid w:val="00741061"/>
    <w:rsid w:val="0074112C"/>
    <w:rsid w:val="0074165E"/>
    <w:rsid w:val="00741B3C"/>
    <w:rsid w:val="00741CC5"/>
    <w:rsid w:val="00741D30"/>
    <w:rsid w:val="00741E8D"/>
    <w:rsid w:val="00742244"/>
    <w:rsid w:val="0074240F"/>
    <w:rsid w:val="00742828"/>
    <w:rsid w:val="00742B0F"/>
    <w:rsid w:val="00743051"/>
    <w:rsid w:val="00743B46"/>
    <w:rsid w:val="00743D27"/>
    <w:rsid w:val="00744172"/>
    <w:rsid w:val="007447D0"/>
    <w:rsid w:val="00744923"/>
    <w:rsid w:val="00744ABC"/>
    <w:rsid w:val="00745085"/>
    <w:rsid w:val="00745145"/>
    <w:rsid w:val="00745338"/>
    <w:rsid w:val="0074544F"/>
    <w:rsid w:val="00745457"/>
    <w:rsid w:val="00745484"/>
    <w:rsid w:val="00745496"/>
    <w:rsid w:val="007455BF"/>
    <w:rsid w:val="0074570F"/>
    <w:rsid w:val="00745796"/>
    <w:rsid w:val="00746118"/>
    <w:rsid w:val="007461FB"/>
    <w:rsid w:val="007468B8"/>
    <w:rsid w:val="00746B14"/>
    <w:rsid w:val="00746BD3"/>
    <w:rsid w:val="00746EE2"/>
    <w:rsid w:val="007474FC"/>
    <w:rsid w:val="0074769F"/>
    <w:rsid w:val="00747B1E"/>
    <w:rsid w:val="00747C7E"/>
    <w:rsid w:val="00747D8B"/>
    <w:rsid w:val="00747E55"/>
    <w:rsid w:val="00747FAA"/>
    <w:rsid w:val="0075084A"/>
    <w:rsid w:val="007509D2"/>
    <w:rsid w:val="00751080"/>
    <w:rsid w:val="00751599"/>
    <w:rsid w:val="00751617"/>
    <w:rsid w:val="007519BB"/>
    <w:rsid w:val="00751DF8"/>
    <w:rsid w:val="00751E99"/>
    <w:rsid w:val="007523A3"/>
    <w:rsid w:val="007524AF"/>
    <w:rsid w:val="007528A0"/>
    <w:rsid w:val="00752BFB"/>
    <w:rsid w:val="00752D03"/>
    <w:rsid w:val="00752E1F"/>
    <w:rsid w:val="00752E9A"/>
    <w:rsid w:val="00752F11"/>
    <w:rsid w:val="00753385"/>
    <w:rsid w:val="007534EA"/>
    <w:rsid w:val="00753687"/>
    <w:rsid w:val="0075379A"/>
    <w:rsid w:val="00753BAE"/>
    <w:rsid w:val="00753BB5"/>
    <w:rsid w:val="00753D3F"/>
    <w:rsid w:val="00753D89"/>
    <w:rsid w:val="00753FA8"/>
    <w:rsid w:val="007540B0"/>
    <w:rsid w:val="00754363"/>
    <w:rsid w:val="007549EA"/>
    <w:rsid w:val="00754B1C"/>
    <w:rsid w:val="00754B9F"/>
    <w:rsid w:val="00754CEA"/>
    <w:rsid w:val="00754DE1"/>
    <w:rsid w:val="007551E5"/>
    <w:rsid w:val="0075538C"/>
    <w:rsid w:val="0075541E"/>
    <w:rsid w:val="00755854"/>
    <w:rsid w:val="00755CD4"/>
    <w:rsid w:val="00755EB7"/>
    <w:rsid w:val="007567E5"/>
    <w:rsid w:val="007567EC"/>
    <w:rsid w:val="0075691A"/>
    <w:rsid w:val="00756B96"/>
    <w:rsid w:val="0075770A"/>
    <w:rsid w:val="00757827"/>
    <w:rsid w:val="00757ADC"/>
    <w:rsid w:val="00757C15"/>
    <w:rsid w:val="00757CBA"/>
    <w:rsid w:val="00757ECD"/>
    <w:rsid w:val="00757EE0"/>
    <w:rsid w:val="00760511"/>
    <w:rsid w:val="00760AF2"/>
    <w:rsid w:val="00760BB4"/>
    <w:rsid w:val="0076172C"/>
    <w:rsid w:val="00761916"/>
    <w:rsid w:val="00761928"/>
    <w:rsid w:val="00761CE6"/>
    <w:rsid w:val="00761D59"/>
    <w:rsid w:val="00761F9A"/>
    <w:rsid w:val="0076231E"/>
    <w:rsid w:val="007628F8"/>
    <w:rsid w:val="00762AA1"/>
    <w:rsid w:val="00762D75"/>
    <w:rsid w:val="007638D0"/>
    <w:rsid w:val="00763BDC"/>
    <w:rsid w:val="00763C0A"/>
    <w:rsid w:val="0076450D"/>
    <w:rsid w:val="007645FB"/>
    <w:rsid w:val="0076481F"/>
    <w:rsid w:val="00764827"/>
    <w:rsid w:val="00764922"/>
    <w:rsid w:val="00764B60"/>
    <w:rsid w:val="00764F61"/>
    <w:rsid w:val="007650F6"/>
    <w:rsid w:val="007652F0"/>
    <w:rsid w:val="00765405"/>
    <w:rsid w:val="00765431"/>
    <w:rsid w:val="007657F8"/>
    <w:rsid w:val="00765D65"/>
    <w:rsid w:val="00765E21"/>
    <w:rsid w:val="00765E87"/>
    <w:rsid w:val="00766200"/>
    <w:rsid w:val="0076629F"/>
    <w:rsid w:val="007664A0"/>
    <w:rsid w:val="007667C5"/>
    <w:rsid w:val="0076693C"/>
    <w:rsid w:val="00766A44"/>
    <w:rsid w:val="00766F2C"/>
    <w:rsid w:val="00767308"/>
    <w:rsid w:val="007675A7"/>
    <w:rsid w:val="0076780E"/>
    <w:rsid w:val="00767B37"/>
    <w:rsid w:val="00767C6E"/>
    <w:rsid w:val="00767D0C"/>
    <w:rsid w:val="00770036"/>
    <w:rsid w:val="007702DE"/>
    <w:rsid w:val="0077033B"/>
    <w:rsid w:val="00770505"/>
    <w:rsid w:val="00770701"/>
    <w:rsid w:val="00771017"/>
    <w:rsid w:val="007711A1"/>
    <w:rsid w:val="00771272"/>
    <w:rsid w:val="00771468"/>
    <w:rsid w:val="00771AAE"/>
    <w:rsid w:val="00771B1C"/>
    <w:rsid w:val="00771FEF"/>
    <w:rsid w:val="0077205F"/>
    <w:rsid w:val="00772111"/>
    <w:rsid w:val="0077221C"/>
    <w:rsid w:val="0077232B"/>
    <w:rsid w:val="00772394"/>
    <w:rsid w:val="007725B7"/>
    <w:rsid w:val="007725E2"/>
    <w:rsid w:val="00772A02"/>
    <w:rsid w:val="00772ACF"/>
    <w:rsid w:val="00772B6E"/>
    <w:rsid w:val="00772BD4"/>
    <w:rsid w:val="00772D01"/>
    <w:rsid w:val="00772FF2"/>
    <w:rsid w:val="0077321B"/>
    <w:rsid w:val="00773279"/>
    <w:rsid w:val="0077334C"/>
    <w:rsid w:val="00773462"/>
    <w:rsid w:val="00773B25"/>
    <w:rsid w:val="007746AC"/>
    <w:rsid w:val="007746F0"/>
    <w:rsid w:val="007748E2"/>
    <w:rsid w:val="00774A84"/>
    <w:rsid w:val="00774BD6"/>
    <w:rsid w:val="00774DE9"/>
    <w:rsid w:val="00774EF5"/>
    <w:rsid w:val="00774F15"/>
    <w:rsid w:val="0077544C"/>
    <w:rsid w:val="007754D6"/>
    <w:rsid w:val="007757A2"/>
    <w:rsid w:val="00775DFA"/>
    <w:rsid w:val="00775E5D"/>
    <w:rsid w:val="007761B2"/>
    <w:rsid w:val="00776594"/>
    <w:rsid w:val="00776976"/>
    <w:rsid w:val="0077697B"/>
    <w:rsid w:val="00777274"/>
    <w:rsid w:val="00777446"/>
    <w:rsid w:val="00777911"/>
    <w:rsid w:val="00777D08"/>
    <w:rsid w:val="00777EA9"/>
    <w:rsid w:val="00777F0C"/>
    <w:rsid w:val="007803FD"/>
    <w:rsid w:val="00780633"/>
    <w:rsid w:val="00780684"/>
    <w:rsid w:val="00780764"/>
    <w:rsid w:val="00780849"/>
    <w:rsid w:val="007808B4"/>
    <w:rsid w:val="007809D8"/>
    <w:rsid w:val="00780EED"/>
    <w:rsid w:val="00780F61"/>
    <w:rsid w:val="00780F69"/>
    <w:rsid w:val="007812BE"/>
    <w:rsid w:val="007812C0"/>
    <w:rsid w:val="00781461"/>
    <w:rsid w:val="00781501"/>
    <w:rsid w:val="00781A29"/>
    <w:rsid w:val="00781B53"/>
    <w:rsid w:val="00781E3D"/>
    <w:rsid w:val="007820C5"/>
    <w:rsid w:val="007822A8"/>
    <w:rsid w:val="007825F6"/>
    <w:rsid w:val="0078261F"/>
    <w:rsid w:val="007826CC"/>
    <w:rsid w:val="0078275C"/>
    <w:rsid w:val="00782D57"/>
    <w:rsid w:val="00783184"/>
    <w:rsid w:val="00783384"/>
    <w:rsid w:val="007833E6"/>
    <w:rsid w:val="00783474"/>
    <w:rsid w:val="007838FA"/>
    <w:rsid w:val="0078461B"/>
    <w:rsid w:val="00784A1F"/>
    <w:rsid w:val="00784A92"/>
    <w:rsid w:val="007851A5"/>
    <w:rsid w:val="00785417"/>
    <w:rsid w:val="007855ED"/>
    <w:rsid w:val="0078564D"/>
    <w:rsid w:val="00785665"/>
    <w:rsid w:val="007857AC"/>
    <w:rsid w:val="00785CEF"/>
    <w:rsid w:val="007860CA"/>
    <w:rsid w:val="00786499"/>
    <w:rsid w:val="007866A7"/>
    <w:rsid w:val="007868B7"/>
    <w:rsid w:val="00786AC6"/>
    <w:rsid w:val="00786C06"/>
    <w:rsid w:val="00786CC2"/>
    <w:rsid w:val="00786E4B"/>
    <w:rsid w:val="00787112"/>
    <w:rsid w:val="00787904"/>
    <w:rsid w:val="00787CC6"/>
    <w:rsid w:val="00787D7A"/>
    <w:rsid w:val="00787FBA"/>
    <w:rsid w:val="00790072"/>
    <w:rsid w:val="007901A3"/>
    <w:rsid w:val="007902F1"/>
    <w:rsid w:val="0079088A"/>
    <w:rsid w:val="00790BCE"/>
    <w:rsid w:val="00790CBF"/>
    <w:rsid w:val="00790D0B"/>
    <w:rsid w:val="0079146A"/>
    <w:rsid w:val="0079175F"/>
    <w:rsid w:val="007918E7"/>
    <w:rsid w:val="00791A14"/>
    <w:rsid w:val="0079266F"/>
    <w:rsid w:val="007927E8"/>
    <w:rsid w:val="007927F5"/>
    <w:rsid w:val="00792B37"/>
    <w:rsid w:val="00792EAE"/>
    <w:rsid w:val="00792F90"/>
    <w:rsid w:val="007930C4"/>
    <w:rsid w:val="007930CA"/>
    <w:rsid w:val="00793135"/>
    <w:rsid w:val="0079327F"/>
    <w:rsid w:val="00793416"/>
    <w:rsid w:val="0079375D"/>
    <w:rsid w:val="007939C1"/>
    <w:rsid w:val="00793A3A"/>
    <w:rsid w:val="00794410"/>
    <w:rsid w:val="00794783"/>
    <w:rsid w:val="007948C2"/>
    <w:rsid w:val="00795601"/>
    <w:rsid w:val="00795A88"/>
    <w:rsid w:val="00795B1F"/>
    <w:rsid w:val="00795D11"/>
    <w:rsid w:val="00795DBB"/>
    <w:rsid w:val="00796496"/>
    <w:rsid w:val="00796796"/>
    <w:rsid w:val="00796F54"/>
    <w:rsid w:val="00797161"/>
    <w:rsid w:val="0079760C"/>
    <w:rsid w:val="0079764C"/>
    <w:rsid w:val="007977C0"/>
    <w:rsid w:val="00797CAF"/>
    <w:rsid w:val="00797ED2"/>
    <w:rsid w:val="007A0032"/>
    <w:rsid w:val="007A018B"/>
    <w:rsid w:val="007A0280"/>
    <w:rsid w:val="007A0425"/>
    <w:rsid w:val="007A0751"/>
    <w:rsid w:val="007A11EE"/>
    <w:rsid w:val="007A12D2"/>
    <w:rsid w:val="007A15E7"/>
    <w:rsid w:val="007A16E1"/>
    <w:rsid w:val="007A18FE"/>
    <w:rsid w:val="007A193D"/>
    <w:rsid w:val="007A1BD4"/>
    <w:rsid w:val="007A1E88"/>
    <w:rsid w:val="007A2267"/>
    <w:rsid w:val="007A2492"/>
    <w:rsid w:val="007A27E2"/>
    <w:rsid w:val="007A2E3A"/>
    <w:rsid w:val="007A2E65"/>
    <w:rsid w:val="007A2FC3"/>
    <w:rsid w:val="007A3D0B"/>
    <w:rsid w:val="007A3FBA"/>
    <w:rsid w:val="007A3FE9"/>
    <w:rsid w:val="007A41D2"/>
    <w:rsid w:val="007A4220"/>
    <w:rsid w:val="007A463D"/>
    <w:rsid w:val="007A48A6"/>
    <w:rsid w:val="007A49D6"/>
    <w:rsid w:val="007A4CC2"/>
    <w:rsid w:val="007A4E33"/>
    <w:rsid w:val="007A5170"/>
    <w:rsid w:val="007A51E0"/>
    <w:rsid w:val="007A56F7"/>
    <w:rsid w:val="007A5A47"/>
    <w:rsid w:val="007A5D3C"/>
    <w:rsid w:val="007A60FB"/>
    <w:rsid w:val="007A612A"/>
    <w:rsid w:val="007A620C"/>
    <w:rsid w:val="007A6265"/>
    <w:rsid w:val="007A66C5"/>
    <w:rsid w:val="007A710C"/>
    <w:rsid w:val="007A717F"/>
    <w:rsid w:val="007A71A1"/>
    <w:rsid w:val="007A71B9"/>
    <w:rsid w:val="007A7342"/>
    <w:rsid w:val="007A7555"/>
    <w:rsid w:val="007A7AB9"/>
    <w:rsid w:val="007A7CC7"/>
    <w:rsid w:val="007A7FD3"/>
    <w:rsid w:val="007B0158"/>
    <w:rsid w:val="007B022A"/>
    <w:rsid w:val="007B198C"/>
    <w:rsid w:val="007B1A3E"/>
    <w:rsid w:val="007B1B95"/>
    <w:rsid w:val="007B21C9"/>
    <w:rsid w:val="007B248D"/>
    <w:rsid w:val="007B2907"/>
    <w:rsid w:val="007B2E00"/>
    <w:rsid w:val="007B38CE"/>
    <w:rsid w:val="007B39FB"/>
    <w:rsid w:val="007B3E63"/>
    <w:rsid w:val="007B3F29"/>
    <w:rsid w:val="007B3FBD"/>
    <w:rsid w:val="007B400B"/>
    <w:rsid w:val="007B410D"/>
    <w:rsid w:val="007B4153"/>
    <w:rsid w:val="007B4318"/>
    <w:rsid w:val="007B4899"/>
    <w:rsid w:val="007B4ACE"/>
    <w:rsid w:val="007B4CD7"/>
    <w:rsid w:val="007B4D03"/>
    <w:rsid w:val="007B5CD7"/>
    <w:rsid w:val="007B61C5"/>
    <w:rsid w:val="007B6249"/>
    <w:rsid w:val="007B626A"/>
    <w:rsid w:val="007B62FD"/>
    <w:rsid w:val="007B634E"/>
    <w:rsid w:val="007B66C5"/>
    <w:rsid w:val="007B6954"/>
    <w:rsid w:val="007B6B3E"/>
    <w:rsid w:val="007B71B5"/>
    <w:rsid w:val="007B767A"/>
    <w:rsid w:val="007B7D39"/>
    <w:rsid w:val="007B7DD9"/>
    <w:rsid w:val="007C04C8"/>
    <w:rsid w:val="007C062D"/>
    <w:rsid w:val="007C09C2"/>
    <w:rsid w:val="007C0B07"/>
    <w:rsid w:val="007C10CE"/>
    <w:rsid w:val="007C13DC"/>
    <w:rsid w:val="007C1402"/>
    <w:rsid w:val="007C14E7"/>
    <w:rsid w:val="007C180A"/>
    <w:rsid w:val="007C191C"/>
    <w:rsid w:val="007C1A16"/>
    <w:rsid w:val="007C1C28"/>
    <w:rsid w:val="007C1CA8"/>
    <w:rsid w:val="007C1CB1"/>
    <w:rsid w:val="007C1EAB"/>
    <w:rsid w:val="007C1F4A"/>
    <w:rsid w:val="007C231E"/>
    <w:rsid w:val="007C280D"/>
    <w:rsid w:val="007C2814"/>
    <w:rsid w:val="007C28E1"/>
    <w:rsid w:val="007C2923"/>
    <w:rsid w:val="007C2AD7"/>
    <w:rsid w:val="007C2B68"/>
    <w:rsid w:val="007C2E56"/>
    <w:rsid w:val="007C3073"/>
    <w:rsid w:val="007C3084"/>
    <w:rsid w:val="007C35B8"/>
    <w:rsid w:val="007C3789"/>
    <w:rsid w:val="007C39F6"/>
    <w:rsid w:val="007C3FAA"/>
    <w:rsid w:val="007C4164"/>
    <w:rsid w:val="007C41FA"/>
    <w:rsid w:val="007C4706"/>
    <w:rsid w:val="007C4A1D"/>
    <w:rsid w:val="007C4B83"/>
    <w:rsid w:val="007C4DD7"/>
    <w:rsid w:val="007C4F60"/>
    <w:rsid w:val="007C509D"/>
    <w:rsid w:val="007C5203"/>
    <w:rsid w:val="007C5A00"/>
    <w:rsid w:val="007C5A8F"/>
    <w:rsid w:val="007C61F0"/>
    <w:rsid w:val="007C627E"/>
    <w:rsid w:val="007C6316"/>
    <w:rsid w:val="007C661B"/>
    <w:rsid w:val="007C6662"/>
    <w:rsid w:val="007C677C"/>
    <w:rsid w:val="007C68F1"/>
    <w:rsid w:val="007C6C6A"/>
    <w:rsid w:val="007C6DFB"/>
    <w:rsid w:val="007C7077"/>
    <w:rsid w:val="007C74A5"/>
    <w:rsid w:val="007C797C"/>
    <w:rsid w:val="007D0900"/>
    <w:rsid w:val="007D09D1"/>
    <w:rsid w:val="007D0B54"/>
    <w:rsid w:val="007D1024"/>
    <w:rsid w:val="007D123E"/>
    <w:rsid w:val="007D18AB"/>
    <w:rsid w:val="007D1D60"/>
    <w:rsid w:val="007D2383"/>
    <w:rsid w:val="007D245F"/>
    <w:rsid w:val="007D2509"/>
    <w:rsid w:val="007D2734"/>
    <w:rsid w:val="007D2AEB"/>
    <w:rsid w:val="007D30E1"/>
    <w:rsid w:val="007D31B4"/>
    <w:rsid w:val="007D328B"/>
    <w:rsid w:val="007D35FB"/>
    <w:rsid w:val="007D3A9B"/>
    <w:rsid w:val="007D3C37"/>
    <w:rsid w:val="007D40A8"/>
    <w:rsid w:val="007D42CF"/>
    <w:rsid w:val="007D451D"/>
    <w:rsid w:val="007D456B"/>
    <w:rsid w:val="007D45A7"/>
    <w:rsid w:val="007D45F0"/>
    <w:rsid w:val="007D48B2"/>
    <w:rsid w:val="007D4DF2"/>
    <w:rsid w:val="007D50A7"/>
    <w:rsid w:val="007D5148"/>
    <w:rsid w:val="007D5381"/>
    <w:rsid w:val="007D542E"/>
    <w:rsid w:val="007D56CC"/>
    <w:rsid w:val="007D5CE5"/>
    <w:rsid w:val="007D5F2D"/>
    <w:rsid w:val="007D63C1"/>
    <w:rsid w:val="007D6529"/>
    <w:rsid w:val="007D6551"/>
    <w:rsid w:val="007D66ED"/>
    <w:rsid w:val="007D6819"/>
    <w:rsid w:val="007D6A08"/>
    <w:rsid w:val="007D6A2D"/>
    <w:rsid w:val="007D6A51"/>
    <w:rsid w:val="007D7085"/>
    <w:rsid w:val="007D7422"/>
    <w:rsid w:val="007D77B0"/>
    <w:rsid w:val="007D79BC"/>
    <w:rsid w:val="007D7C84"/>
    <w:rsid w:val="007E037A"/>
    <w:rsid w:val="007E03D7"/>
    <w:rsid w:val="007E05E1"/>
    <w:rsid w:val="007E06BF"/>
    <w:rsid w:val="007E0717"/>
    <w:rsid w:val="007E0A01"/>
    <w:rsid w:val="007E0ADD"/>
    <w:rsid w:val="007E0DE1"/>
    <w:rsid w:val="007E1A8E"/>
    <w:rsid w:val="007E1BB2"/>
    <w:rsid w:val="007E1D08"/>
    <w:rsid w:val="007E1EE1"/>
    <w:rsid w:val="007E1F04"/>
    <w:rsid w:val="007E2A3F"/>
    <w:rsid w:val="007E2FA0"/>
    <w:rsid w:val="007E2FF6"/>
    <w:rsid w:val="007E31C4"/>
    <w:rsid w:val="007E3251"/>
    <w:rsid w:val="007E34AF"/>
    <w:rsid w:val="007E357F"/>
    <w:rsid w:val="007E35B3"/>
    <w:rsid w:val="007E39F9"/>
    <w:rsid w:val="007E3B0B"/>
    <w:rsid w:val="007E3B6D"/>
    <w:rsid w:val="007E3F5E"/>
    <w:rsid w:val="007E432A"/>
    <w:rsid w:val="007E4663"/>
    <w:rsid w:val="007E4707"/>
    <w:rsid w:val="007E489B"/>
    <w:rsid w:val="007E48EA"/>
    <w:rsid w:val="007E4927"/>
    <w:rsid w:val="007E4BCE"/>
    <w:rsid w:val="007E4F62"/>
    <w:rsid w:val="007E55A8"/>
    <w:rsid w:val="007E5617"/>
    <w:rsid w:val="007E5B2E"/>
    <w:rsid w:val="007E5DDA"/>
    <w:rsid w:val="007E5EB3"/>
    <w:rsid w:val="007E60B0"/>
    <w:rsid w:val="007E661A"/>
    <w:rsid w:val="007E685B"/>
    <w:rsid w:val="007E68A9"/>
    <w:rsid w:val="007E68F9"/>
    <w:rsid w:val="007E6B04"/>
    <w:rsid w:val="007E6BA7"/>
    <w:rsid w:val="007E6CA8"/>
    <w:rsid w:val="007E6FA2"/>
    <w:rsid w:val="007E7335"/>
    <w:rsid w:val="007E73FD"/>
    <w:rsid w:val="007E76EC"/>
    <w:rsid w:val="007E7DC8"/>
    <w:rsid w:val="007F0074"/>
    <w:rsid w:val="007F0164"/>
    <w:rsid w:val="007F0176"/>
    <w:rsid w:val="007F01EE"/>
    <w:rsid w:val="007F02FA"/>
    <w:rsid w:val="007F05BF"/>
    <w:rsid w:val="007F0692"/>
    <w:rsid w:val="007F08DA"/>
    <w:rsid w:val="007F0A07"/>
    <w:rsid w:val="007F103E"/>
    <w:rsid w:val="007F12E3"/>
    <w:rsid w:val="007F1885"/>
    <w:rsid w:val="007F1A38"/>
    <w:rsid w:val="007F1F62"/>
    <w:rsid w:val="007F20D5"/>
    <w:rsid w:val="007F2252"/>
    <w:rsid w:val="007F23A8"/>
    <w:rsid w:val="007F23F8"/>
    <w:rsid w:val="007F2541"/>
    <w:rsid w:val="007F2E63"/>
    <w:rsid w:val="007F2EE5"/>
    <w:rsid w:val="007F3198"/>
    <w:rsid w:val="007F3366"/>
    <w:rsid w:val="007F3371"/>
    <w:rsid w:val="007F3858"/>
    <w:rsid w:val="007F3944"/>
    <w:rsid w:val="007F3D6D"/>
    <w:rsid w:val="007F3E4B"/>
    <w:rsid w:val="007F45AC"/>
    <w:rsid w:val="007F4840"/>
    <w:rsid w:val="007F4BB9"/>
    <w:rsid w:val="007F4F19"/>
    <w:rsid w:val="007F5089"/>
    <w:rsid w:val="007F518E"/>
    <w:rsid w:val="007F5282"/>
    <w:rsid w:val="007F52F0"/>
    <w:rsid w:val="007F5363"/>
    <w:rsid w:val="007F562B"/>
    <w:rsid w:val="007F594F"/>
    <w:rsid w:val="007F597D"/>
    <w:rsid w:val="007F5A81"/>
    <w:rsid w:val="007F5DD2"/>
    <w:rsid w:val="007F60C0"/>
    <w:rsid w:val="007F663C"/>
    <w:rsid w:val="007F66E0"/>
    <w:rsid w:val="007F67F9"/>
    <w:rsid w:val="007F6AA6"/>
    <w:rsid w:val="007F6AC7"/>
    <w:rsid w:val="007F6B44"/>
    <w:rsid w:val="007F70F3"/>
    <w:rsid w:val="007F7130"/>
    <w:rsid w:val="007F73DE"/>
    <w:rsid w:val="007F74E8"/>
    <w:rsid w:val="007F75FE"/>
    <w:rsid w:val="007F7C58"/>
    <w:rsid w:val="00800A2D"/>
    <w:rsid w:val="00800ABA"/>
    <w:rsid w:val="00800F76"/>
    <w:rsid w:val="00801396"/>
    <w:rsid w:val="00801426"/>
    <w:rsid w:val="00801451"/>
    <w:rsid w:val="0080145F"/>
    <w:rsid w:val="008018CB"/>
    <w:rsid w:val="0080197F"/>
    <w:rsid w:val="00801BAD"/>
    <w:rsid w:val="00801D2A"/>
    <w:rsid w:val="008023FD"/>
    <w:rsid w:val="00802930"/>
    <w:rsid w:val="00802F6A"/>
    <w:rsid w:val="00803D78"/>
    <w:rsid w:val="00804424"/>
    <w:rsid w:val="008046A9"/>
    <w:rsid w:val="00804705"/>
    <w:rsid w:val="00804815"/>
    <w:rsid w:val="00804988"/>
    <w:rsid w:val="00805064"/>
    <w:rsid w:val="0080519F"/>
    <w:rsid w:val="00805478"/>
    <w:rsid w:val="0080595B"/>
    <w:rsid w:val="00805CCE"/>
    <w:rsid w:val="00806204"/>
    <w:rsid w:val="00806635"/>
    <w:rsid w:val="00806902"/>
    <w:rsid w:val="008069FF"/>
    <w:rsid w:val="00806CCE"/>
    <w:rsid w:val="00806ED4"/>
    <w:rsid w:val="008076CB"/>
    <w:rsid w:val="00807869"/>
    <w:rsid w:val="008078DB"/>
    <w:rsid w:val="008078F1"/>
    <w:rsid w:val="00807D34"/>
    <w:rsid w:val="00810110"/>
    <w:rsid w:val="0081056E"/>
    <w:rsid w:val="0081078E"/>
    <w:rsid w:val="008107C4"/>
    <w:rsid w:val="00810BE9"/>
    <w:rsid w:val="00810C3D"/>
    <w:rsid w:val="0081138A"/>
    <w:rsid w:val="00811A4D"/>
    <w:rsid w:val="00811EFE"/>
    <w:rsid w:val="008121B5"/>
    <w:rsid w:val="00812499"/>
    <w:rsid w:val="008126F4"/>
    <w:rsid w:val="008127D2"/>
    <w:rsid w:val="008128E0"/>
    <w:rsid w:val="00812B1F"/>
    <w:rsid w:val="00813813"/>
    <w:rsid w:val="00813D71"/>
    <w:rsid w:val="008140A3"/>
    <w:rsid w:val="00814505"/>
    <w:rsid w:val="0081458C"/>
    <w:rsid w:val="0081464B"/>
    <w:rsid w:val="008146CD"/>
    <w:rsid w:val="00814C92"/>
    <w:rsid w:val="00814D06"/>
    <w:rsid w:val="00814DDC"/>
    <w:rsid w:val="0081510B"/>
    <w:rsid w:val="0081557C"/>
    <w:rsid w:val="0081561D"/>
    <w:rsid w:val="00815727"/>
    <w:rsid w:val="00815EAC"/>
    <w:rsid w:val="00816470"/>
    <w:rsid w:val="00816875"/>
    <w:rsid w:val="00816B01"/>
    <w:rsid w:val="00816C15"/>
    <w:rsid w:val="00816E7F"/>
    <w:rsid w:val="00816FA3"/>
    <w:rsid w:val="0081772D"/>
    <w:rsid w:val="00817CF5"/>
    <w:rsid w:val="00817FE1"/>
    <w:rsid w:val="008204DE"/>
    <w:rsid w:val="0082070C"/>
    <w:rsid w:val="00820741"/>
    <w:rsid w:val="0082081C"/>
    <w:rsid w:val="00820969"/>
    <w:rsid w:val="00820979"/>
    <w:rsid w:val="00820B30"/>
    <w:rsid w:val="00820B79"/>
    <w:rsid w:val="00820D6D"/>
    <w:rsid w:val="0082135F"/>
    <w:rsid w:val="00821B04"/>
    <w:rsid w:val="00821B5B"/>
    <w:rsid w:val="0082222D"/>
    <w:rsid w:val="00822570"/>
    <w:rsid w:val="0082270A"/>
    <w:rsid w:val="008227CA"/>
    <w:rsid w:val="00822AF8"/>
    <w:rsid w:val="00822E9A"/>
    <w:rsid w:val="00822E9B"/>
    <w:rsid w:val="00823691"/>
    <w:rsid w:val="008239A7"/>
    <w:rsid w:val="00823B34"/>
    <w:rsid w:val="00823C70"/>
    <w:rsid w:val="00823E4D"/>
    <w:rsid w:val="00823E8E"/>
    <w:rsid w:val="008243C6"/>
    <w:rsid w:val="008249C9"/>
    <w:rsid w:val="00824BC3"/>
    <w:rsid w:val="00824CF7"/>
    <w:rsid w:val="00824DDF"/>
    <w:rsid w:val="00824E9C"/>
    <w:rsid w:val="0082562D"/>
    <w:rsid w:val="00825C47"/>
    <w:rsid w:val="00825D01"/>
    <w:rsid w:val="008261B3"/>
    <w:rsid w:val="008264A2"/>
    <w:rsid w:val="00826950"/>
    <w:rsid w:val="00826BDC"/>
    <w:rsid w:val="00826DD9"/>
    <w:rsid w:val="00827186"/>
    <w:rsid w:val="008272A3"/>
    <w:rsid w:val="008275B6"/>
    <w:rsid w:val="00827738"/>
    <w:rsid w:val="00827806"/>
    <w:rsid w:val="00827905"/>
    <w:rsid w:val="00827DB4"/>
    <w:rsid w:val="00827E62"/>
    <w:rsid w:val="008309D4"/>
    <w:rsid w:val="00830ABF"/>
    <w:rsid w:val="00830C2E"/>
    <w:rsid w:val="00830E06"/>
    <w:rsid w:val="00830E76"/>
    <w:rsid w:val="00831447"/>
    <w:rsid w:val="0083195A"/>
    <w:rsid w:val="00831EA5"/>
    <w:rsid w:val="00831EDA"/>
    <w:rsid w:val="00831F42"/>
    <w:rsid w:val="0083215C"/>
    <w:rsid w:val="008325FD"/>
    <w:rsid w:val="00832660"/>
    <w:rsid w:val="00832819"/>
    <w:rsid w:val="00832961"/>
    <w:rsid w:val="00832AC1"/>
    <w:rsid w:val="00832C41"/>
    <w:rsid w:val="00832C83"/>
    <w:rsid w:val="00832E9B"/>
    <w:rsid w:val="00833308"/>
    <w:rsid w:val="008337EE"/>
    <w:rsid w:val="00833865"/>
    <w:rsid w:val="008339A4"/>
    <w:rsid w:val="00833B03"/>
    <w:rsid w:val="00833C64"/>
    <w:rsid w:val="00833CC6"/>
    <w:rsid w:val="00834870"/>
    <w:rsid w:val="00834BDA"/>
    <w:rsid w:val="00834E85"/>
    <w:rsid w:val="008350DB"/>
    <w:rsid w:val="00835155"/>
    <w:rsid w:val="00835677"/>
    <w:rsid w:val="008358C3"/>
    <w:rsid w:val="00835A09"/>
    <w:rsid w:val="00835A15"/>
    <w:rsid w:val="00835BAE"/>
    <w:rsid w:val="00835BCE"/>
    <w:rsid w:val="00835C86"/>
    <w:rsid w:val="00835FFF"/>
    <w:rsid w:val="00836040"/>
    <w:rsid w:val="0083605A"/>
    <w:rsid w:val="0083616E"/>
    <w:rsid w:val="0083625B"/>
    <w:rsid w:val="008362C2"/>
    <w:rsid w:val="00836696"/>
    <w:rsid w:val="0083679B"/>
    <w:rsid w:val="00836DE7"/>
    <w:rsid w:val="00836DF9"/>
    <w:rsid w:val="0083705C"/>
    <w:rsid w:val="0083787A"/>
    <w:rsid w:val="00837FE6"/>
    <w:rsid w:val="0084026C"/>
    <w:rsid w:val="0084041A"/>
    <w:rsid w:val="008409C6"/>
    <w:rsid w:val="00840FB6"/>
    <w:rsid w:val="008411B8"/>
    <w:rsid w:val="008414DE"/>
    <w:rsid w:val="00841DCB"/>
    <w:rsid w:val="008427E0"/>
    <w:rsid w:val="00842C46"/>
    <w:rsid w:val="00842D83"/>
    <w:rsid w:val="00842EAE"/>
    <w:rsid w:val="008433BF"/>
    <w:rsid w:val="0084358F"/>
    <w:rsid w:val="00843F4D"/>
    <w:rsid w:val="00843F8C"/>
    <w:rsid w:val="008440ED"/>
    <w:rsid w:val="008444EB"/>
    <w:rsid w:val="0084485B"/>
    <w:rsid w:val="008449ED"/>
    <w:rsid w:val="00844F5D"/>
    <w:rsid w:val="00845B59"/>
    <w:rsid w:val="00845D0A"/>
    <w:rsid w:val="00845E8A"/>
    <w:rsid w:val="00845EF2"/>
    <w:rsid w:val="008460A6"/>
    <w:rsid w:val="0084610A"/>
    <w:rsid w:val="00846220"/>
    <w:rsid w:val="00846604"/>
    <w:rsid w:val="00846726"/>
    <w:rsid w:val="0084686F"/>
    <w:rsid w:val="0084693F"/>
    <w:rsid w:val="00846ABD"/>
    <w:rsid w:val="00846BD9"/>
    <w:rsid w:val="00846C81"/>
    <w:rsid w:val="00846CC3"/>
    <w:rsid w:val="00847073"/>
    <w:rsid w:val="008472CD"/>
    <w:rsid w:val="0084742F"/>
    <w:rsid w:val="008476D4"/>
    <w:rsid w:val="00847702"/>
    <w:rsid w:val="00847A58"/>
    <w:rsid w:val="00850140"/>
    <w:rsid w:val="00850245"/>
    <w:rsid w:val="00850762"/>
    <w:rsid w:val="0085087F"/>
    <w:rsid w:val="00850E54"/>
    <w:rsid w:val="00850FA3"/>
    <w:rsid w:val="0085116E"/>
    <w:rsid w:val="0085159A"/>
    <w:rsid w:val="00851AB0"/>
    <w:rsid w:val="00851BBA"/>
    <w:rsid w:val="008522E6"/>
    <w:rsid w:val="0085244B"/>
    <w:rsid w:val="00852784"/>
    <w:rsid w:val="00852E4A"/>
    <w:rsid w:val="0085336B"/>
    <w:rsid w:val="00853381"/>
    <w:rsid w:val="008535FB"/>
    <w:rsid w:val="00853693"/>
    <w:rsid w:val="00853C6C"/>
    <w:rsid w:val="00853FC3"/>
    <w:rsid w:val="00853FCA"/>
    <w:rsid w:val="0085422D"/>
    <w:rsid w:val="00854A9B"/>
    <w:rsid w:val="0085522F"/>
    <w:rsid w:val="0085574B"/>
    <w:rsid w:val="0085597A"/>
    <w:rsid w:val="00855B80"/>
    <w:rsid w:val="00856168"/>
    <w:rsid w:val="00856171"/>
    <w:rsid w:val="00856417"/>
    <w:rsid w:val="00856807"/>
    <w:rsid w:val="00856890"/>
    <w:rsid w:val="00856C08"/>
    <w:rsid w:val="00857098"/>
    <w:rsid w:val="0085722F"/>
    <w:rsid w:val="008574F9"/>
    <w:rsid w:val="008577DD"/>
    <w:rsid w:val="008577F3"/>
    <w:rsid w:val="00857D70"/>
    <w:rsid w:val="00857E08"/>
    <w:rsid w:val="008604E3"/>
    <w:rsid w:val="00860B71"/>
    <w:rsid w:val="00860E35"/>
    <w:rsid w:val="00861037"/>
    <w:rsid w:val="00861076"/>
    <w:rsid w:val="00861294"/>
    <w:rsid w:val="008618D8"/>
    <w:rsid w:val="00861A39"/>
    <w:rsid w:val="00861BB8"/>
    <w:rsid w:val="00861CB0"/>
    <w:rsid w:val="0086294E"/>
    <w:rsid w:val="00862B92"/>
    <w:rsid w:val="00862D28"/>
    <w:rsid w:val="00862E23"/>
    <w:rsid w:val="00863896"/>
    <w:rsid w:val="00863A49"/>
    <w:rsid w:val="00863CA2"/>
    <w:rsid w:val="00863F4E"/>
    <w:rsid w:val="008645EB"/>
    <w:rsid w:val="00864692"/>
    <w:rsid w:val="0086496D"/>
    <w:rsid w:val="00864A17"/>
    <w:rsid w:val="00864B3E"/>
    <w:rsid w:val="00864ED7"/>
    <w:rsid w:val="0086504A"/>
    <w:rsid w:val="008651D5"/>
    <w:rsid w:val="008654C7"/>
    <w:rsid w:val="00865755"/>
    <w:rsid w:val="00865B22"/>
    <w:rsid w:val="0086606E"/>
    <w:rsid w:val="008660F0"/>
    <w:rsid w:val="008662B3"/>
    <w:rsid w:val="0086661E"/>
    <w:rsid w:val="008667CF"/>
    <w:rsid w:val="00866A1A"/>
    <w:rsid w:val="00866BAC"/>
    <w:rsid w:val="00866BF8"/>
    <w:rsid w:val="00866F35"/>
    <w:rsid w:val="0086706A"/>
    <w:rsid w:val="00867107"/>
    <w:rsid w:val="008676EE"/>
    <w:rsid w:val="008705EA"/>
    <w:rsid w:val="0087069F"/>
    <w:rsid w:val="00870A97"/>
    <w:rsid w:val="00870C3F"/>
    <w:rsid w:val="00870C41"/>
    <w:rsid w:val="0087106E"/>
    <w:rsid w:val="00871364"/>
    <w:rsid w:val="008715B9"/>
    <w:rsid w:val="008717BF"/>
    <w:rsid w:val="0087229E"/>
    <w:rsid w:val="00872A33"/>
    <w:rsid w:val="00872A4C"/>
    <w:rsid w:val="00872E33"/>
    <w:rsid w:val="00872E5C"/>
    <w:rsid w:val="00872FD7"/>
    <w:rsid w:val="008731D7"/>
    <w:rsid w:val="00873921"/>
    <w:rsid w:val="00873DB7"/>
    <w:rsid w:val="00873E75"/>
    <w:rsid w:val="00874449"/>
    <w:rsid w:val="008747C8"/>
    <w:rsid w:val="008747F8"/>
    <w:rsid w:val="00874809"/>
    <w:rsid w:val="00874C54"/>
    <w:rsid w:val="00874C73"/>
    <w:rsid w:val="008757AD"/>
    <w:rsid w:val="00875894"/>
    <w:rsid w:val="00876166"/>
    <w:rsid w:val="008766FB"/>
    <w:rsid w:val="00876A36"/>
    <w:rsid w:val="00876A8E"/>
    <w:rsid w:val="00876BA4"/>
    <w:rsid w:val="00876E8A"/>
    <w:rsid w:val="00876EF5"/>
    <w:rsid w:val="00876F71"/>
    <w:rsid w:val="00876F87"/>
    <w:rsid w:val="00877027"/>
    <w:rsid w:val="00877D9D"/>
    <w:rsid w:val="00877FE6"/>
    <w:rsid w:val="0088023C"/>
    <w:rsid w:val="0088061E"/>
    <w:rsid w:val="00880723"/>
    <w:rsid w:val="00880842"/>
    <w:rsid w:val="00880C6C"/>
    <w:rsid w:val="00880D5B"/>
    <w:rsid w:val="00880DCC"/>
    <w:rsid w:val="00880FE2"/>
    <w:rsid w:val="008810BA"/>
    <w:rsid w:val="008811D9"/>
    <w:rsid w:val="00881406"/>
    <w:rsid w:val="008815D1"/>
    <w:rsid w:val="00881A8C"/>
    <w:rsid w:val="00881E34"/>
    <w:rsid w:val="00881F7F"/>
    <w:rsid w:val="008822A0"/>
    <w:rsid w:val="0088240C"/>
    <w:rsid w:val="008826CB"/>
    <w:rsid w:val="00882A7C"/>
    <w:rsid w:val="00882C13"/>
    <w:rsid w:val="00882E30"/>
    <w:rsid w:val="00883028"/>
    <w:rsid w:val="008832B0"/>
    <w:rsid w:val="008836A2"/>
    <w:rsid w:val="00883705"/>
    <w:rsid w:val="00883947"/>
    <w:rsid w:val="0088417A"/>
    <w:rsid w:val="0088426B"/>
    <w:rsid w:val="00884A2A"/>
    <w:rsid w:val="00884F5F"/>
    <w:rsid w:val="00885273"/>
    <w:rsid w:val="008854CC"/>
    <w:rsid w:val="00885613"/>
    <w:rsid w:val="00885694"/>
    <w:rsid w:val="00885BB9"/>
    <w:rsid w:val="00885D48"/>
    <w:rsid w:val="008860B5"/>
    <w:rsid w:val="0088610A"/>
    <w:rsid w:val="00886209"/>
    <w:rsid w:val="0088634F"/>
    <w:rsid w:val="008865D4"/>
    <w:rsid w:val="0088662F"/>
    <w:rsid w:val="00886889"/>
    <w:rsid w:val="0088694B"/>
    <w:rsid w:val="00886CD3"/>
    <w:rsid w:val="008874F1"/>
    <w:rsid w:val="00890063"/>
    <w:rsid w:val="008900FC"/>
    <w:rsid w:val="008904CB"/>
    <w:rsid w:val="00890579"/>
    <w:rsid w:val="0089072D"/>
    <w:rsid w:val="00890A93"/>
    <w:rsid w:val="00890E7A"/>
    <w:rsid w:val="00891355"/>
    <w:rsid w:val="008916CD"/>
    <w:rsid w:val="00892147"/>
    <w:rsid w:val="00892628"/>
    <w:rsid w:val="00892765"/>
    <w:rsid w:val="008928CC"/>
    <w:rsid w:val="00892DD9"/>
    <w:rsid w:val="008930A5"/>
    <w:rsid w:val="0089317C"/>
    <w:rsid w:val="00893339"/>
    <w:rsid w:val="0089335B"/>
    <w:rsid w:val="008933CC"/>
    <w:rsid w:val="00893646"/>
    <w:rsid w:val="00893707"/>
    <w:rsid w:val="00893DC9"/>
    <w:rsid w:val="00893EE8"/>
    <w:rsid w:val="00894454"/>
    <w:rsid w:val="00894835"/>
    <w:rsid w:val="008949A3"/>
    <w:rsid w:val="00894A68"/>
    <w:rsid w:val="00894BE8"/>
    <w:rsid w:val="00894DAE"/>
    <w:rsid w:val="008955B5"/>
    <w:rsid w:val="0089588F"/>
    <w:rsid w:val="00895E2B"/>
    <w:rsid w:val="00895E5F"/>
    <w:rsid w:val="00895F05"/>
    <w:rsid w:val="00895FA2"/>
    <w:rsid w:val="00895FF5"/>
    <w:rsid w:val="008963EE"/>
    <w:rsid w:val="00896821"/>
    <w:rsid w:val="008968B4"/>
    <w:rsid w:val="00896F59"/>
    <w:rsid w:val="00896FA9"/>
    <w:rsid w:val="0089711F"/>
    <w:rsid w:val="0089731A"/>
    <w:rsid w:val="00897736"/>
    <w:rsid w:val="008977B2"/>
    <w:rsid w:val="00897BD4"/>
    <w:rsid w:val="008A0117"/>
    <w:rsid w:val="008A05F5"/>
    <w:rsid w:val="008A0659"/>
    <w:rsid w:val="008A0A10"/>
    <w:rsid w:val="008A0AD2"/>
    <w:rsid w:val="008A0C48"/>
    <w:rsid w:val="008A11EC"/>
    <w:rsid w:val="008A1BF3"/>
    <w:rsid w:val="008A1C70"/>
    <w:rsid w:val="008A1F78"/>
    <w:rsid w:val="008A211C"/>
    <w:rsid w:val="008A2255"/>
    <w:rsid w:val="008A260A"/>
    <w:rsid w:val="008A26D3"/>
    <w:rsid w:val="008A2A6A"/>
    <w:rsid w:val="008A2C71"/>
    <w:rsid w:val="008A3649"/>
    <w:rsid w:val="008A3BEF"/>
    <w:rsid w:val="008A3E70"/>
    <w:rsid w:val="008A3F08"/>
    <w:rsid w:val="008A40DB"/>
    <w:rsid w:val="008A422C"/>
    <w:rsid w:val="008A43E9"/>
    <w:rsid w:val="008A486B"/>
    <w:rsid w:val="008A4882"/>
    <w:rsid w:val="008A48F3"/>
    <w:rsid w:val="008A4F67"/>
    <w:rsid w:val="008A592C"/>
    <w:rsid w:val="008A5951"/>
    <w:rsid w:val="008A5B51"/>
    <w:rsid w:val="008A5D71"/>
    <w:rsid w:val="008A5E94"/>
    <w:rsid w:val="008A6984"/>
    <w:rsid w:val="008A6B9D"/>
    <w:rsid w:val="008A6FB4"/>
    <w:rsid w:val="008A7416"/>
    <w:rsid w:val="008A766F"/>
    <w:rsid w:val="008A768C"/>
    <w:rsid w:val="008A77E3"/>
    <w:rsid w:val="008A786C"/>
    <w:rsid w:val="008A7C9F"/>
    <w:rsid w:val="008B02C8"/>
    <w:rsid w:val="008B04CE"/>
    <w:rsid w:val="008B06FC"/>
    <w:rsid w:val="008B094E"/>
    <w:rsid w:val="008B0B58"/>
    <w:rsid w:val="008B0E2C"/>
    <w:rsid w:val="008B0EA9"/>
    <w:rsid w:val="008B0F49"/>
    <w:rsid w:val="008B100F"/>
    <w:rsid w:val="008B11D9"/>
    <w:rsid w:val="008B137A"/>
    <w:rsid w:val="008B1404"/>
    <w:rsid w:val="008B14D0"/>
    <w:rsid w:val="008B1A61"/>
    <w:rsid w:val="008B1AB6"/>
    <w:rsid w:val="008B1B21"/>
    <w:rsid w:val="008B2A61"/>
    <w:rsid w:val="008B2C35"/>
    <w:rsid w:val="008B2D2F"/>
    <w:rsid w:val="008B2DE2"/>
    <w:rsid w:val="008B3AB5"/>
    <w:rsid w:val="008B3F74"/>
    <w:rsid w:val="008B402B"/>
    <w:rsid w:val="008B433E"/>
    <w:rsid w:val="008B463C"/>
    <w:rsid w:val="008B4CCD"/>
    <w:rsid w:val="008B4E88"/>
    <w:rsid w:val="008B4F68"/>
    <w:rsid w:val="008B507B"/>
    <w:rsid w:val="008B556D"/>
    <w:rsid w:val="008B5954"/>
    <w:rsid w:val="008B5C94"/>
    <w:rsid w:val="008B5D3E"/>
    <w:rsid w:val="008B617A"/>
    <w:rsid w:val="008B633B"/>
    <w:rsid w:val="008B6432"/>
    <w:rsid w:val="008B67AD"/>
    <w:rsid w:val="008B6B58"/>
    <w:rsid w:val="008B723E"/>
    <w:rsid w:val="008B75B4"/>
    <w:rsid w:val="008B775B"/>
    <w:rsid w:val="008B7762"/>
    <w:rsid w:val="008B78B1"/>
    <w:rsid w:val="008B7A8B"/>
    <w:rsid w:val="008B7BCC"/>
    <w:rsid w:val="008B7C52"/>
    <w:rsid w:val="008B7C7B"/>
    <w:rsid w:val="008B7F38"/>
    <w:rsid w:val="008B7F6C"/>
    <w:rsid w:val="008B7F71"/>
    <w:rsid w:val="008C01A9"/>
    <w:rsid w:val="008C033F"/>
    <w:rsid w:val="008C0387"/>
    <w:rsid w:val="008C0567"/>
    <w:rsid w:val="008C05EA"/>
    <w:rsid w:val="008C079D"/>
    <w:rsid w:val="008C0826"/>
    <w:rsid w:val="008C09A4"/>
    <w:rsid w:val="008C0B0A"/>
    <w:rsid w:val="008C0F29"/>
    <w:rsid w:val="008C152A"/>
    <w:rsid w:val="008C1660"/>
    <w:rsid w:val="008C1747"/>
    <w:rsid w:val="008C1C09"/>
    <w:rsid w:val="008C1D30"/>
    <w:rsid w:val="008C1F70"/>
    <w:rsid w:val="008C23C7"/>
    <w:rsid w:val="008C247B"/>
    <w:rsid w:val="008C25EC"/>
    <w:rsid w:val="008C2734"/>
    <w:rsid w:val="008C2CFE"/>
    <w:rsid w:val="008C3110"/>
    <w:rsid w:val="008C335C"/>
    <w:rsid w:val="008C33E2"/>
    <w:rsid w:val="008C33FE"/>
    <w:rsid w:val="008C378A"/>
    <w:rsid w:val="008C37BC"/>
    <w:rsid w:val="008C3AD3"/>
    <w:rsid w:val="008C3AF6"/>
    <w:rsid w:val="008C41AF"/>
    <w:rsid w:val="008C472B"/>
    <w:rsid w:val="008C4A8B"/>
    <w:rsid w:val="008C4BA9"/>
    <w:rsid w:val="008C4DE8"/>
    <w:rsid w:val="008C4E2A"/>
    <w:rsid w:val="008C4F58"/>
    <w:rsid w:val="008C4FC6"/>
    <w:rsid w:val="008C51FA"/>
    <w:rsid w:val="008C5A20"/>
    <w:rsid w:val="008C6076"/>
    <w:rsid w:val="008C67D8"/>
    <w:rsid w:val="008C69F7"/>
    <w:rsid w:val="008C6D25"/>
    <w:rsid w:val="008C6E16"/>
    <w:rsid w:val="008C7403"/>
    <w:rsid w:val="008C74E4"/>
    <w:rsid w:val="008C7524"/>
    <w:rsid w:val="008C75D0"/>
    <w:rsid w:val="008C7A2A"/>
    <w:rsid w:val="008C7B2D"/>
    <w:rsid w:val="008C7E5C"/>
    <w:rsid w:val="008C7FF3"/>
    <w:rsid w:val="008D00BE"/>
    <w:rsid w:val="008D041B"/>
    <w:rsid w:val="008D05FA"/>
    <w:rsid w:val="008D0803"/>
    <w:rsid w:val="008D080F"/>
    <w:rsid w:val="008D0828"/>
    <w:rsid w:val="008D08BE"/>
    <w:rsid w:val="008D1053"/>
    <w:rsid w:val="008D1186"/>
    <w:rsid w:val="008D12E3"/>
    <w:rsid w:val="008D139D"/>
    <w:rsid w:val="008D17B6"/>
    <w:rsid w:val="008D1861"/>
    <w:rsid w:val="008D198A"/>
    <w:rsid w:val="008D1C95"/>
    <w:rsid w:val="008D1E4D"/>
    <w:rsid w:val="008D21B5"/>
    <w:rsid w:val="008D25A2"/>
    <w:rsid w:val="008D269D"/>
    <w:rsid w:val="008D2790"/>
    <w:rsid w:val="008D2995"/>
    <w:rsid w:val="008D29FD"/>
    <w:rsid w:val="008D2D71"/>
    <w:rsid w:val="008D2DF9"/>
    <w:rsid w:val="008D3018"/>
    <w:rsid w:val="008D3BED"/>
    <w:rsid w:val="008D3E66"/>
    <w:rsid w:val="008D45D3"/>
    <w:rsid w:val="008D4834"/>
    <w:rsid w:val="008D4857"/>
    <w:rsid w:val="008D4C1B"/>
    <w:rsid w:val="008D5790"/>
    <w:rsid w:val="008D66AD"/>
    <w:rsid w:val="008D68AA"/>
    <w:rsid w:val="008D6A1C"/>
    <w:rsid w:val="008D6A8E"/>
    <w:rsid w:val="008D6B3B"/>
    <w:rsid w:val="008D704E"/>
    <w:rsid w:val="008D7346"/>
    <w:rsid w:val="008D7DFB"/>
    <w:rsid w:val="008D7F0E"/>
    <w:rsid w:val="008E0521"/>
    <w:rsid w:val="008E07EF"/>
    <w:rsid w:val="008E0832"/>
    <w:rsid w:val="008E083B"/>
    <w:rsid w:val="008E0948"/>
    <w:rsid w:val="008E0A42"/>
    <w:rsid w:val="008E0D20"/>
    <w:rsid w:val="008E1517"/>
    <w:rsid w:val="008E1773"/>
    <w:rsid w:val="008E1995"/>
    <w:rsid w:val="008E19A6"/>
    <w:rsid w:val="008E1A3D"/>
    <w:rsid w:val="008E1BEB"/>
    <w:rsid w:val="008E1D82"/>
    <w:rsid w:val="008E1F99"/>
    <w:rsid w:val="008E22F8"/>
    <w:rsid w:val="008E2840"/>
    <w:rsid w:val="008E2DFB"/>
    <w:rsid w:val="008E2E4A"/>
    <w:rsid w:val="008E33BD"/>
    <w:rsid w:val="008E35C5"/>
    <w:rsid w:val="008E36A9"/>
    <w:rsid w:val="008E3A8C"/>
    <w:rsid w:val="008E3ACB"/>
    <w:rsid w:val="008E3D9C"/>
    <w:rsid w:val="008E3E99"/>
    <w:rsid w:val="008E3F42"/>
    <w:rsid w:val="008E4073"/>
    <w:rsid w:val="008E40C6"/>
    <w:rsid w:val="008E4579"/>
    <w:rsid w:val="008E4678"/>
    <w:rsid w:val="008E46ED"/>
    <w:rsid w:val="008E474E"/>
    <w:rsid w:val="008E4794"/>
    <w:rsid w:val="008E47E4"/>
    <w:rsid w:val="008E4923"/>
    <w:rsid w:val="008E492D"/>
    <w:rsid w:val="008E4B5D"/>
    <w:rsid w:val="008E4C58"/>
    <w:rsid w:val="008E4E7F"/>
    <w:rsid w:val="008E4EF3"/>
    <w:rsid w:val="008E4F5A"/>
    <w:rsid w:val="008E583A"/>
    <w:rsid w:val="008E5CFA"/>
    <w:rsid w:val="008E5E12"/>
    <w:rsid w:val="008E60DB"/>
    <w:rsid w:val="008E6899"/>
    <w:rsid w:val="008E6B0F"/>
    <w:rsid w:val="008E6B6E"/>
    <w:rsid w:val="008E6E9C"/>
    <w:rsid w:val="008E6F00"/>
    <w:rsid w:val="008E6F3B"/>
    <w:rsid w:val="008E73AF"/>
    <w:rsid w:val="008E75CF"/>
    <w:rsid w:val="008E7A6F"/>
    <w:rsid w:val="008E7C21"/>
    <w:rsid w:val="008E7C57"/>
    <w:rsid w:val="008E7D24"/>
    <w:rsid w:val="008E7E69"/>
    <w:rsid w:val="008F00D6"/>
    <w:rsid w:val="008F03AB"/>
    <w:rsid w:val="008F040C"/>
    <w:rsid w:val="008F0578"/>
    <w:rsid w:val="008F0C9F"/>
    <w:rsid w:val="008F0ECB"/>
    <w:rsid w:val="008F1399"/>
    <w:rsid w:val="008F194C"/>
    <w:rsid w:val="008F1AA7"/>
    <w:rsid w:val="008F1DB8"/>
    <w:rsid w:val="008F20CE"/>
    <w:rsid w:val="008F22D2"/>
    <w:rsid w:val="008F23EA"/>
    <w:rsid w:val="008F2950"/>
    <w:rsid w:val="008F2BC6"/>
    <w:rsid w:val="008F2C00"/>
    <w:rsid w:val="008F3171"/>
    <w:rsid w:val="008F32A8"/>
    <w:rsid w:val="008F3A38"/>
    <w:rsid w:val="008F3A4B"/>
    <w:rsid w:val="008F3BB5"/>
    <w:rsid w:val="008F4126"/>
    <w:rsid w:val="008F433B"/>
    <w:rsid w:val="008F4D83"/>
    <w:rsid w:val="008F4DE4"/>
    <w:rsid w:val="008F55EB"/>
    <w:rsid w:val="008F5653"/>
    <w:rsid w:val="008F5815"/>
    <w:rsid w:val="008F582A"/>
    <w:rsid w:val="008F5E10"/>
    <w:rsid w:val="008F5F95"/>
    <w:rsid w:val="008F5FCC"/>
    <w:rsid w:val="008F6031"/>
    <w:rsid w:val="008F612C"/>
    <w:rsid w:val="008F635A"/>
    <w:rsid w:val="008F63F2"/>
    <w:rsid w:val="008F64FF"/>
    <w:rsid w:val="008F68C5"/>
    <w:rsid w:val="008F69E6"/>
    <w:rsid w:val="008F6D5E"/>
    <w:rsid w:val="008F7459"/>
    <w:rsid w:val="008F7468"/>
    <w:rsid w:val="008F75DB"/>
    <w:rsid w:val="008F7661"/>
    <w:rsid w:val="008F7A6D"/>
    <w:rsid w:val="008F7AD1"/>
    <w:rsid w:val="00900157"/>
    <w:rsid w:val="009004A0"/>
    <w:rsid w:val="00900972"/>
    <w:rsid w:val="00900C86"/>
    <w:rsid w:val="00900D18"/>
    <w:rsid w:val="0090104A"/>
    <w:rsid w:val="00901320"/>
    <w:rsid w:val="0090133A"/>
    <w:rsid w:val="009016A0"/>
    <w:rsid w:val="0090180E"/>
    <w:rsid w:val="009021A2"/>
    <w:rsid w:val="00902223"/>
    <w:rsid w:val="009023A5"/>
    <w:rsid w:val="009025B8"/>
    <w:rsid w:val="00902759"/>
    <w:rsid w:val="00902C9B"/>
    <w:rsid w:val="0090305B"/>
    <w:rsid w:val="009030ED"/>
    <w:rsid w:val="00903118"/>
    <w:rsid w:val="009031B5"/>
    <w:rsid w:val="009031DA"/>
    <w:rsid w:val="00903270"/>
    <w:rsid w:val="009035A0"/>
    <w:rsid w:val="00903683"/>
    <w:rsid w:val="009036F3"/>
    <w:rsid w:val="00903A79"/>
    <w:rsid w:val="00903C50"/>
    <w:rsid w:val="00903CD7"/>
    <w:rsid w:val="00903F38"/>
    <w:rsid w:val="00904644"/>
    <w:rsid w:val="00904808"/>
    <w:rsid w:val="00904AB3"/>
    <w:rsid w:val="00904F0D"/>
    <w:rsid w:val="00904F67"/>
    <w:rsid w:val="009051C1"/>
    <w:rsid w:val="00905671"/>
    <w:rsid w:val="009056C9"/>
    <w:rsid w:val="009056F7"/>
    <w:rsid w:val="009059E7"/>
    <w:rsid w:val="00905B96"/>
    <w:rsid w:val="009060A9"/>
    <w:rsid w:val="00906179"/>
    <w:rsid w:val="00906542"/>
    <w:rsid w:val="00906A35"/>
    <w:rsid w:val="00906BA3"/>
    <w:rsid w:val="00906D30"/>
    <w:rsid w:val="009072E4"/>
    <w:rsid w:val="009074A6"/>
    <w:rsid w:val="00907873"/>
    <w:rsid w:val="009079C4"/>
    <w:rsid w:val="00910221"/>
    <w:rsid w:val="00910230"/>
    <w:rsid w:val="0091038A"/>
    <w:rsid w:val="00910C14"/>
    <w:rsid w:val="0091173B"/>
    <w:rsid w:val="009118FE"/>
    <w:rsid w:val="009119B6"/>
    <w:rsid w:val="00911A43"/>
    <w:rsid w:val="00911BA6"/>
    <w:rsid w:val="00911C4A"/>
    <w:rsid w:val="00912029"/>
    <w:rsid w:val="00912174"/>
    <w:rsid w:val="00912243"/>
    <w:rsid w:val="009122FD"/>
    <w:rsid w:val="009123F5"/>
    <w:rsid w:val="0091275F"/>
    <w:rsid w:val="00912AAC"/>
    <w:rsid w:val="00912BF7"/>
    <w:rsid w:val="00912D42"/>
    <w:rsid w:val="00912D7A"/>
    <w:rsid w:val="00912DB1"/>
    <w:rsid w:val="00912EEF"/>
    <w:rsid w:val="009130BF"/>
    <w:rsid w:val="009135BE"/>
    <w:rsid w:val="00913686"/>
    <w:rsid w:val="00913AD6"/>
    <w:rsid w:val="00913B20"/>
    <w:rsid w:val="00913B89"/>
    <w:rsid w:val="009143AC"/>
    <w:rsid w:val="00914466"/>
    <w:rsid w:val="00914674"/>
    <w:rsid w:val="00914CCC"/>
    <w:rsid w:val="0091513F"/>
    <w:rsid w:val="00915315"/>
    <w:rsid w:val="009153DC"/>
    <w:rsid w:val="00915488"/>
    <w:rsid w:val="009154ED"/>
    <w:rsid w:val="00915848"/>
    <w:rsid w:val="009158F8"/>
    <w:rsid w:val="009160C9"/>
    <w:rsid w:val="009161B7"/>
    <w:rsid w:val="0091634A"/>
    <w:rsid w:val="00916492"/>
    <w:rsid w:val="009166D3"/>
    <w:rsid w:val="00916816"/>
    <w:rsid w:val="009169A1"/>
    <w:rsid w:val="00916D9E"/>
    <w:rsid w:val="00916EF4"/>
    <w:rsid w:val="00916F10"/>
    <w:rsid w:val="00917272"/>
    <w:rsid w:val="009173C8"/>
    <w:rsid w:val="009176C1"/>
    <w:rsid w:val="00917DD2"/>
    <w:rsid w:val="00917EE6"/>
    <w:rsid w:val="00917FE8"/>
    <w:rsid w:val="00920032"/>
    <w:rsid w:val="0092017F"/>
    <w:rsid w:val="0092025B"/>
    <w:rsid w:val="009202EB"/>
    <w:rsid w:val="009205CB"/>
    <w:rsid w:val="009206DC"/>
    <w:rsid w:val="00920988"/>
    <w:rsid w:val="00920FCD"/>
    <w:rsid w:val="00921083"/>
    <w:rsid w:val="00921563"/>
    <w:rsid w:val="00921771"/>
    <w:rsid w:val="0092181D"/>
    <w:rsid w:val="00921CBD"/>
    <w:rsid w:val="00921FA9"/>
    <w:rsid w:val="00922194"/>
    <w:rsid w:val="0092246B"/>
    <w:rsid w:val="00922529"/>
    <w:rsid w:val="0092254D"/>
    <w:rsid w:val="00922586"/>
    <w:rsid w:val="009227DA"/>
    <w:rsid w:val="00922811"/>
    <w:rsid w:val="00922931"/>
    <w:rsid w:val="00922A37"/>
    <w:rsid w:val="009230C3"/>
    <w:rsid w:val="00923208"/>
    <w:rsid w:val="009232AD"/>
    <w:rsid w:val="009234AD"/>
    <w:rsid w:val="00923843"/>
    <w:rsid w:val="00923904"/>
    <w:rsid w:val="00923A95"/>
    <w:rsid w:val="00923A9F"/>
    <w:rsid w:val="00923DAC"/>
    <w:rsid w:val="00924307"/>
    <w:rsid w:val="009248C7"/>
    <w:rsid w:val="00924D0B"/>
    <w:rsid w:val="00924D61"/>
    <w:rsid w:val="00924DBB"/>
    <w:rsid w:val="00924F5E"/>
    <w:rsid w:val="00925031"/>
    <w:rsid w:val="00925560"/>
    <w:rsid w:val="0092568E"/>
    <w:rsid w:val="0092589A"/>
    <w:rsid w:val="00925938"/>
    <w:rsid w:val="00925968"/>
    <w:rsid w:val="00925A36"/>
    <w:rsid w:val="00925B88"/>
    <w:rsid w:val="00925C69"/>
    <w:rsid w:val="009262B6"/>
    <w:rsid w:val="00926884"/>
    <w:rsid w:val="00926D97"/>
    <w:rsid w:val="00926E70"/>
    <w:rsid w:val="009270EC"/>
    <w:rsid w:val="009271BD"/>
    <w:rsid w:val="00927709"/>
    <w:rsid w:val="009277D9"/>
    <w:rsid w:val="00927B5D"/>
    <w:rsid w:val="00927DBB"/>
    <w:rsid w:val="00927E2E"/>
    <w:rsid w:val="00927EEE"/>
    <w:rsid w:val="0093013C"/>
    <w:rsid w:val="0093022B"/>
    <w:rsid w:val="0093038A"/>
    <w:rsid w:val="0093038B"/>
    <w:rsid w:val="00930459"/>
    <w:rsid w:val="009305CF"/>
    <w:rsid w:val="009307DB"/>
    <w:rsid w:val="009313CA"/>
    <w:rsid w:val="009313D7"/>
    <w:rsid w:val="00931497"/>
    <w:rsid w:val="00931A1E"/>
    <w:rsid w:val="00931AAA"/>
    <w:rsid w:val="00931C0F"/>
    <w:rsid w:val="00931EEE"/>
    <w:rsid w:val="00932C71"/>
    <w:rsid w:val="0093469D"/>
    <w:rsid w:val="00934EAA"/>
    <w:rsid w:val="00934FE2"/>
    <w:rsid w:val="00935618"/>
    <w:rsid w:val="009356D3"/>
    <w:rsid w:val="0093599A"/>
    <w:rsid w:val="00935FCE"/>
    <w:rsid w:val="00935FE2"/>
    <w:rsid w:val="009365D4"/>
    <w:rsid w:val="00936BFF"/>
    <w:rsid w:val="00936E87"/>
    <w:rsid w:val="00936EC1"/>
    <w:rsid w:val="00936EEA"/>
    <w:rsid w:val="009376F7"/>
    <w:rsid w:val="00937709"/>
    <w:rsid w:val="00937851"/>
    <w:rsid w:val="00937B1B"/>
    <w:rsid w:val="00937D8E"/>
    <w:rsid w:val="00937E63"/>
    <w:rsid w:val="0094004C"/>
    <w:rsid w:val="0094032F"/>
    <w:rsid w:val="00940902"/>
    <w:rsid w:val="00940D2E"/>
    <w:rsid w:val="00940D84"/>
    <w:rsid w:val="009411B9"/>
    <w:rsid w:val="0094131D"/>
    <w:rsid w:val="009419DC"/>
    <w:rsid w:val="00941D3C"/>
    <w:rsid w:val="00941D98"/>
    <w:rsid w:val="009420F2"/>
    <w:rsid w:val="0094229F"/>
    <w:rsid w:val="009422B8"/>
    <w:rsid w:val="0094257D"/>
    <w:rsid w:val="009425D0"/>
    <w:rsid w:val="009425F1"/>
    <w:rsid w:val="009428F1"/>
    <w:rsid w:val="00942D50"/>
    <w:rsid w:val="00942FEA"/>
    <w:rsid w:val="009439DA"/>
    <w:rsid w:val="00943C8B"/>
    <w:rsid w:val="00944409"/>
    <w:rsid w:val="009444F9"/>
    <w:rsid w:val="00944572"/>
    <w:rsid w:val="00944985"/>
    <w:rsid w:val="00944BA9"/>
    <w:rsid w:val="00944DB5"/>
    <w:rsid w:val="00944DF3"/>
    <w:rsid w:val="00944E10"/>
    <w:rsid w:val="00944F66"/>
    <w:rsid w:val="009452BF"/>
    <w:rsid w:val="0094550E"/>
    <w:rsid w:val="0094575D"/>
    <w:rsid w:val="009457B5"/>
    <w:rsid w:val="00945E11"/>
    <w:rsid w:val="00945F4C"/>
    <w:rsid w:val="009461F1"/>
    <w:rsid w:val="0094622A"/>
    <w:rsid w:val="00946340"/>
    <w:rsid w:val="0094645B"/>
    <w:rsid w:val="009468CF"/>
    <w:rsid w:val="00946F93"/>
    <w:rsid w:val="009470B1"/>
    <w:rsid w:val="00947748"/>
    <w:rsid w:val="00947AAF"/>
    <w:rsid w:val="00947BD6"/>
    <w:rsid w:val="00947CED"/>
    <w:rsid w:val="00950405"/>
    <w:rsid w:val="009505F3"/>
    <w:rsid w:val="009507C5"/>
    <w:rsid w:val="00950927"/>
    <w:rsid w:val="00950A5E"/>
    <w:rsid w:val="0095126D"/>
    <w:rsid w:val="00951563"/>
    <w:rsid w:val="0095185E"/>
    <w:rsid w:val="00951976"/>
    <w:rsid w:val="00951A6D"/>
    <w:rsid w:val="00951C15"/>
    <w:rsid w:val="0095208A"/>
    <w:rsid w:val="009521BB"/>
    <w:rsid w:val="0095226E"/>
    <w:rsid w:val="00952281"/>
    <w:rsid w:val="0095245F"/>
    <w:rsid w:val="0095249F"/>
    <w:rsid w:val="00952BDA"/>
    <w:rsid w:val="00952FE0"/>
    <w:rsid w:val="00953175"/>
    <w:rsid w:val="00953883"/>
    <w:rsid w:val="009539C4"/>
    <w:rsid w:val="00953FB1"/>
    <w:rsid w:val="00954086"/>
    <w:rsid w:val="00954450"/>
    <w:rsid w:val="00954471"/>
    <w:rsid w:val="00954750"/>
    <w:rsid w:val="009547B0"/>
    <w:rsid w:val="00954B75"/>
    <w:rsid w:val="00954C8C"/>
    <w:rsid w:val="00954CB9"/>
    <w:rsid w:val="00955181"/>
    <w:rsid w:val="00955725"/>
    <w:rsid w:val="00955A3C"/>
    <w:rsid w:val="00955A49"/>
    <w:rsid w:val="00955FBC"/>
    <w:rsid w:val="0095615E"/>
    <w:rsid w:val="00956567"/>
    <w:rsid w:val="009565FB"/>
    <w:rsid w:val="009566F6"/>
    <w:rsid w:val="00956850"/>
    <w:rsid w:val="00956926"/>
    <w:rsid w:val="00956AE8"/>
    <w:rsid w:val="00956B1A"/>
    <w:rsid w:val="00956C2A"/>
    <w:rsid w:val="00956D87"/>
    <w:rsid w:val="00956F92"/>
    <w:rsid w:val="00957298"/>
    <w:rsid w:val="009573CB"/>
    <w:rsid w:val="00957BBD"/>
    <w:rsid w:val="00957F82"/>
    <w:rsid w:val="00957F91"/>
    <w:rsid w:val="00960000"/>
    <w:rsid w:val="00960075"/>
    <w:rsid w:val="0096042F"/>
    <w:rsid w:val="0096052B"/>
    <w:rsid w:val="0096054A"/>
    <w:rsid w:val="0096058F"/>
    <w:rsid w:val="009606B9"/>
    <w:rsid w:val="0096093A"/>
    <w:rsid w:val="00960B19"/>
    <w:rsid w:val="00960D53"/>
    <w:rsid w:val="00961151"/>
    <w:rsid w:val="00961187"/>
    <w:rsid w:val="009613E4"/>
    <w:rsid w:val="00961489"/>
    <w:rsid w:val="00961D78"/>
    <w:rsid w:val="009620CD"/>
    <w:rsid w:val="0096248E"/>
    <w:rsid w:val="009624EF"/>
    <w:rsid w:val="009625DD"/>
    <w:rsid w:val="00962736"/>
    <w:rsid w:val="00962963"/>
    <w:rsid w:val="00962F6B"/>
    <w:rsid w:val="00962FAD"/>
    <w:rsid w:val="009630A8"/>
    <w:rsid w:val="0096327A"/>
    <w:rsid w:val="009635F3"/>
    <w:rsid w:val="00963999"/>
    <w:rsid w:val="009640AA"/>
    <w:rsid w:val="00964438"/>
    <w:rsid w:val="00964791"/>
    <w:rsid w:val="00964A69"/>
    <w:rsid w:val="009654C8"/>
    <w:rsid w:val="00965518"/>
    <w:rsid w:val="009656EA"/>
    <w:rsid w:val="00965D95"/>
    <w:rsid w:val="00965EB4"/>
    <w:rsid w:val="009661C5"/>
    <w:rsid w:val="009668F0"/>
    <w:rsid w:val="00966B24"/>
    <w:rsid w:val="00966F73"/>
    <w:rsid w:val="00967A1D"/>
    <w:rsid w:val="00967B2C"/>
    <w:rsid w:val="00967BCE"/>
    <w:rsid w:val="0097030F"/>
    <w:rsid w:val="009704B5"/>
    <w:rsid w:val="009707DF"/>
    <w:rsid w:val="00970BB2"/>
    <w:rsid w:val="00970CCB"/>
    <w:rsid w:val="00970D68"/>
    <w:rsid w:val="00971202"/>
    <w:rsid w:val="009712CB"/>
    <w:rsid w:val="009714AB"/>
    <w:rsid w:val="0097163B"/>
    <w:rsid w:val="009717E4"/>
    <w:rsid w:val="00971845"/>
    <w:rsid w:val="00971924"/>
    <w:rsid w:val="00972290"/>
    <w:rsid w:val="0097256D"/>
    <w:rsid w:val="0097262B"/>
    <w:rsid w:val="00972B40"/>
    <w:rsid w:val="00972FCD"/>
    <w:rsid w:val="0097332B"/>
    <w:rsid w:val="00973A97"/>
    <w:rsid w:val="00973F8F"/>
    <w:rsid w:val="00974255"/>
    <w:rsid w:val="00974651"/>
    <w:rsid w:val="00974CC9"/>
    <w:rsid w:val="00974F7C"/>
    <w:rsid w:val="009757D1"/>
    <w:rsid w:val="00975801"/>
    <w:rsid w:val="00975965"/>
    <w:rsid w:val="00975A09"/>
    <w:rsid w:val="00975D6E"/>
    <w:rsid w:val="00975EAE"/>
    <w:rsid w:val="009761E1"/>
    <w:rsid w:val="0097659A"/>
    <w:rsid w:val="0097664C"/>
    <w:rsid w:val="00976B39"/>
    <w:rsid w:val="00976BB4"/>
    <w:rsid w:val="00976F2C"/>
    <w:rsid w:val="00977194"/>
    <w:rsid w:val="0097727E"/>
    <w:rsid w:val="009776E7"/>
    <w:rsid w:val="0097776E"/>
    <w:rsid w:val="009777FC"/>
    <w:rsid w:val="00977B53"/>
    <w:rsid w:val="00977C11"/>
    <w:rsid w:val="00977D5A"/>
    <w:rsid w:val="00977FEF"/>
    <w:rsid w:val="00980057"/>
    <w:rsid w:val="0098094D"/>
    <w:rsid w:val="009811C1"/>
    <w:rsid w:val="0098120A"/>
    <w:rsid w:val="00981F54"/>
    <w:rsid w:val="0098200C"/>
    <w:rsid w:val="0098206D"/>
    <w:rsid w:val="009821A1"/>
    <w:rsid w:val="00982257"/>
    <w:rsid w:val="00982297"/>
    <w:rsid w:val="0098319B"/>
    <w:rsid w:val="009835B0"/>
    <w:rsid w:val="0098377F"/>
    <w:rsid w:val="00983890"/>
    <w:rsid w:val="00983A4D"/>
    <w:rsid w:val="009840FD"/>
    <w:rsid w:val="0098481F"/>
    <w:rsid w:val="00985064"/>
    <w:rsid w:val="0098537D"/>
    <w:rsid w:val="009855FE"/>
    <w:rsid w:val="0098561D"/>
    <w:rsid w:val="00985767"/>
    <w:rsid w:val="00985B46"/>
    <w:rsid w:val="009860F8"/>
    <w:rsid w:val="009864AC"/>
    <w:rsid w:val="009867E0"/>
    <w:rsid w:val="00986A9B"/>
    <w:rsid w:val="0098759D"/>
    <w:rsid w:val="009876C0"/>
    <w:rsid w:val="00987714"/>
    <w:rsid w:val="0098772E"/>
    <w:rsid w:val="00987877"/>
    <w:rsid w:val="009878E9"/>
    <w:rsid w:val="00987F07"/>
    <w:rsid w:val="00990833"/>
    <w:rsid w:val="009909CB"/>
    <w:rsid w:val="00990B08"/>
    <w:rsid w:val="00990C36"/>
    <w:rsid w:val="00990C5C"/>
    <w:rsid w:val="00990E6B"/>
    <w:rsid w:val="0099119B"/>
    <w:rsid w:val="0099175C"/>
    <w:rsid w:val="00991A5E"/>
    <w:rsid w:val="00991ACB"/>
    <w:rsid w:val="00991AD0"/>
    <w:rsid w:val="00991BB5"/>
    <w:rsid w:val="00991DCF"/>
    <w:rsid w:val="00991FB4"/>
    <w:rsid w:val="009920F0"/>
    <w:rsid w:val="00992589"/>
    <w:rsid w:val="00992B51"/>
    <w:rsid w:val="0099307D"/>
    <w:rsid w:val="00993714"/>
    <w:rsid w:val="0099379A"/>
    <w:rsid w:val="009939C5"/>
    <w:rsid w:val="00993A6D"/>
    <w:rsid w:val="0099418A"/>
    <w:rsid w:val="00994204"/>
    <w:rsid w:val="009943AE"/>
    <w:rsid w:val="009946F8"/>
    <w:rsid w:val="009947AE"/>
    <w:rsid w:val="00994B70"/>
    <w:rsid w:val="00994FE3"/>
    <w:rsid w:val="009954DE"/>
    <w:rsid w:val="00995A24"/>
    <w:rsid w:val="00995DB3"/>
    <w:rsid w:val="00995E59"/>
    <w:rsid w:val="00996718"/>
    <w:rsid w:val="00996741"/>
    <w:rsid w:val="00996A26"/>
    <w:rsid w:val="00996AD3"/>
    <w:rsid w:val="00997884"/>
    <w:rsid w:val="00997C08"/>
    <w:rsid w:val="009A0642"/>
    <w:rsid w:val="009A08D1"/>
    <w:rsid w:val="009A08F1"/>
    <w:rsid w:val="009A128E"/>
    <w:rsid w:val="009A1793"/>
    <w:rsid w:val="009A17F1"/>
    <w:rsid w:val="009A19BC"/>
    <w:rsid w:val="009A1E5E"/>
    <w:rsid w:val="009A212B"/>
    <w:rsid w:val="009A2526"/>
    <w:rsid w:val="009A259E"/>
    <w:rsid w:val="009A2A0F"/>
    <w:rsid w:val="009A2C67"/>
    <w:rsid w:val="009A3131"/>
    <w:rsid w:val="009A3411"/>
    <w:rsid w:val="009A34AE"/>
    <w:rsid w:val="009A377D"/>
    <w:rsid w:val="009A3988"/>
    <w:rsid w:val="009A39F5"/>
    <w:rsid w:val="009A3E26"/>
    <w:rsid w:val="009A4D6E"/>
    <w:rsid w:val="009A58EC"/>
    <w:rsid w:val="009A5A43"/>
    <w:rsid w:val="009A5B0F"/>
    <w:rsid w:val="009A5FCC"/>
    <w:rsid w:val="009A6039"/>
    <w:rsid w:val="009A622E"/>
    <w:rsid w:val="009A62FD"/>
    <w:rsid w:val="009A63C2"/>
    <w:rsid w:val="009A6472"/>
    <w:rsid w:val="009A64C1"/>
    <w:rsid w:val="009A66BE"/>
    <w:rsid w:val="009A66F4"/>
    <w:rsid w:val="009A70FD"/>
    <w:rsid w:val="009A71B8"/>
    <w:rsid w:val="009A7209"/>
    <w:rsid w:val="009A7550"/>
    <w:rsid w:val="009A77AA"/>
    <w:rsid w:val="009A799B"/>
    <w:rsid w:val="009A7C16"/>
    <w:rsid w:val="009A7C3A"/>
    <w:rsid w:val="009A7C8F"/>
    <w:rsid w:val="009A7D6B"/>
    <w:rsid w:val="009A7FF9"/>
    <w:rsid w:val="009B00F1"/>
    <w:rsid w:val="009B052D"/>
    <w:rsid w:val="009B05C7"/>
    <w:rsid w:val="009B07C0"/>
    <w:rsid w:val="009B081C"/>
    <w:rsid w:val="009B0B93"/>
    <w:rsid w:val="009B0F31"/>
    <w:rsid w:val="009B125E"/>
    <w:rsid w:val="009B19CC"/>
    <w:rsid w:val="009B1DB0"/>
    <w:rsid w:val="009B1ED7"/>
    <w:rsid w:val="009B1FD7"/>
    <w:rsid w:val="009B2018"/>
    <w:rsid w:val="009B2814"/>
    <w:rsid w:val="009B2FE4"/>
    <w:rsid w:val="009B30E5"/>
    <w:rsid w:val="009B38AC"/>
    <w:rsid w:val="009B39C2"/>
    <w:rsid w:val="009B3C29"/>
    <w:rsid w:val="009B43DE"/>
    <w:rsid w:val="009B44E3"/>
    <w:rsid w:val="009B4616"/>
    <w:rsid w:val="009B4776"/>
    <w:rsid w:val="009B48A4"/>
    <w:rsid w:val="009B4BEA"/>
    <w:rsid w:val="009B4FD1"/>
    <w:rsid w:val="009B5122"/>
    <w:rsid w:val="009B5A30"/>
    <w:rsid w:val="009B5AB5"/>
    <w:rsid w:val="009B5DDD"/>
    <w:rsid w:val="009B5E07"/>
    <w:rsid w:val="009B672F"/>
    <w:rsid w:val="009B6A5F"/>
    <w:rsid w:val="009B6C57"/>
    <w:rsid w:val="009B6EA5"/>
    <w:rsid w:val="009B6F54"/>
    <w:rsid w:val="009B736D"/>
    <w:rsid w:val="009B7381"/>
    <w:rsid w:val="009B754A"/>
    <w:rsid w:val="009B79A3"/>
    <w:rsid w:val="009C02E9"/>
    <w:rsid w:val="009C069E"/>
    <w:rsid w:val="009C06B5"/>
    <w:rsid w:val="009C0A4E"/>
    <w:rsid w:val="009C0CBB"/>
    <w:rsid w:val="009C0F82"/>
    <w:rsid w:val="009C0F8A"/>
    <w:rsid w:val="009C153B"/>
    <w:rsid w:val="009C1595"/>
    <w:rsid w:val="009C173A"/>
    <w:rsid w:val="009C1841"/>
    <w:rsid w:val="009C1933"/>
    <w:rsid w:val="009C1951"/>
    <w:rsid w:val="009C1A00"/>
    <w:rsid w:val="009C1A54"/>
    <w:rsid w:val="009C2085"/>
    <w:rsid w:val="009C274E"/>
    <w:rsid w:val="009C27A5"/>
    <w:rsid w:val="009C2A7A"/>
    <w:rsid w:val="009C33F1"/>
    <w:rsid w:val="009C33FB"/>
    <w:rsid w:val="009C361E"/>
    <w:rsid w:val="009C3A97"/>
    <w:rsid w:val="009C3DC2"/>
    <w:rsid w:val="009C47FA"/>
    <w:rsid w:val="009C498D"/>
    <w:rsid w:val="009C49F2"/>
    <w:rsid w:val="009C5906"/>
    <w:rsid w:val="009C590D"/>
    <w:rsid w:val="009C5A69"/>
    <w:rsid w:val="009C5B9E"/>
    <w:rsid w:val="009C5C67"/>
    <w:rsid w:val="009C5E92"/>
    <w:rsid w:val="009C5EA3"/>
    <w:rsid w:val="009C6ABE"/>
    <w:rsid w:val="009C6BF8"/>
    <w:rsid w:val="009C6F6E"/>
    <w:rsid w:val="009C712E"/>
    <w:rsid w:val="009C7168"/>
    <w:rsid w:val="009C72CB"/>
    <w:rsid w:val="009C73C3"/>
    <w:rsid w:val="009C7444"/>
    <w:rsid w:val="009C79EC"/>
    <w:rsid w:val="009C7D0F"/>
    <w:rsid w:val="009D006A"/>
    <w:rsid w:val="009D00CA"/>
    <w:rsid w:val="009D0756"/>
    <w:rsid w:val="009D0A62"/>
    <w:rsid w:val="009D0E23"/>
    <w:rsid w:val="009D10AA"/>
    <w:rsid w:val="009D1728"/>
    <w:rsid w:val="009D1932"/>
    <w:rsid w:val="009D19A5"/>
    <w:rsid w:val="009D208B"/>
    <w:rsid w:val="009D21EE"/>
    <w:rsid w:val="009D2DB1"/>
    <w:rsid w:val="009D2EB9"/>
    <w:rsid w:val="009D3014"/>
    <w:rsid w:val="009D344C"/>
    <w:rsid w:val="009D3843"/>
    <w:rsid w:val="009D3935"/>
    <w:rsid w:val="009D3A83"/>
    <w:rsid w:val="009D3CB8"/>
    <w:rsid w:val="009D3CFE"/>
    <w:rsid w:val="009D40D8"/>
    <w:rsid w:val="009D4224"/>
    <w:rsid w:val="009D43CE"/>
    <w:rsid w:val="009D48DA"/>
    <w:rsid w:val="009D4DCE"/>
    <w:rsid w:val="009D4EBB"/>
    <w:rsid w:val="009D587B"/>
    <w:rsid w:val="009D6044"/>
    <w:rsid w:val="009D6145"/>
    <w:rsid w:val="009D6808"/>
    <w:rsid w:val="009D6C5B"/>
    <w:rsid w:val="009D7054"/>
    <w:rsid w:val="009D7666"/>
    <w:rsid w:val="009D766B"/>
    <w:rsid w:val="009D7705"/>
    <w:rsid w:val="009D77D1"/>
    <w:rsid w:val="009D799F"/>
    <w:rsid w:val="009D7B09"/>
    <w:rsid w:val="009D7B2F"/>
    <w:rsid w:val="009D7BC5"/>
    <w:rsid w:val="009D7C44"/>
    <w:rsid w:val="009E0187"/>
    <w:rsid w:val="009E028E"/>
    <w:rsid w:val="009E05CC"/>
    <w:rsid w:val="009E0A0B"/>
    <w:rsid w:val="009E0B27"/>
    <w:rsid w:val="009E0B2D"/>
    <w:rsid w:val="009E0CF7"/>
    <w:rsid w:val="009E0D0E"/>
    <w:rsid w:val="009E0E0F"/>
    <w:rsid w:val="009E0F20"/>
    <w:rsid w:val="009E0F6C"/>
    <w:rsid w:val="009E1005"/>
    <w:rsid w:val="009E1074"/>
    <w:rsid w:val="009E1125"/>
    <w:rsid w:val="009E16D4"/>
    <w:rsid w:val="009E2691"/>
    <w:rsid w:val="009E2717"/>
    <w:rsid w:val="009E2A04"/>
    <w:rsid w:val="009E34AE"/>
    <w:rsid w:val="009E47C8"/>
    <w:rsid w:val="009E4B66"/>
    <w:rsid w:val="009E4BEB"/>
    <w:rsid w:val="009E51F2"/>
    <w:rsid w:val="009E524B"/>
    <w:rsid w:val="009E5426"/>
    <w:rsid w:val="009E54E3"/>
    <w:rsid w:val="009E5CDA"/>
    <w:rsid w:val="009E5F8C"/>
    <w:rsid w:val="009E5FA2"/>
    <w:rsid w:val="009E6064"/>
    <w:rsid w:val="009E621E"/>
    <w:rsid w:val="009E63FC"/>
    <w:rsid w:val="009E660B"/>
    <w:rsid w:val="009E6A35"/>
    <w:rsid w:val="009E6A95"/>
    <w:rsid w:val="009E6AD1"/>
    <w:rsid w:val="009E6F27"/>
    <w:rsid w:val="009E7150"/>
    <w:rsid w:val="009E7879"/>
    <w:rsid w:val="009E792D"/>
    <w:rsid w:val="009F0172"/>
    <w:rsid w:val="009F0289"/>
    <w:rsid w:val="009F0E3F"/>
    <w:rsid w:val="009F0F22"/>
    <w:rsid w:val="009F1061"/>
    <w:rsid w:val="009F13E0"/>
    <w:rsid w:val="009F15DB"/>
    <w:rsid w:val="009F1D2B"/>
    <w:rsid w:val="009F246B"/>
    <w:rsid w:val="009F2553"/>
    <w:rsid w:val="009F262E"/>
    <w:rsid w:val="009F3311"/>
    <w:rsid w:val="009F35C1"/>
    <w:rsid w:val="009F3714"/>
    <w:rsid w:val="009F3870"/>
    <w:rsid w:val="009F3CF7"/>
    <w:rsid w:val="009F3ECA"/>
    <w:rsid w:val="009F426E"/>
    <w:rsid w:val="009F45EC"/>
    <w:rsid w:val="009F47AE"/>
    <w:rsid w:val="009F48EE"/>
    <w:rsid w:val="009F4A5D"/>
    <w:rsid w:val="009F4AEF"/>
    <w:rsid w:val="009F4BD6"/>
    <w:rsid w:val="009F4DBB"/>
    <w:rsid w:val="009F529C"/>
    <w:rsid w:val="009F54D6"/>
    <w:rsid w:val="009F581F"/>
    <w:rsid w:val="009F5B7A"/>
    <w:rsid w:val="009F5D0A"/>
    <w:rsid w:val="009F5F6D"/>
    <w:rsid w:val="009F6180"/>
    <w:rsid w:val="009F6192"/>
    <w:rsid w:val="009F6590"/>
    <w:rsid w:val="009F6740"/>
    <w:rsid w:val="009F68D0"/>
    <w:rsid w:val="009F690B"/>
    <w:rsid w:val="009F6A91"/>
    <w:rsid w:val="009F6C66"/>
    <w:rsid w:val="009F6C86"/>
    <w:rsid w:val="009F6EB4"/>
    <w:rsid w:val="009F7076"/>
    <w:rsid w:val="009F70C9"/>
    <w:rsid w:val="009F71DA"/>
    <w:rsid w:val="009F7360"/>
    <w:rsid w:val="009F763A"/>
    <w:rsid w:val="009F7694"/>
    <w:rsid w:val="009F7EAF"/>
    <w:rsid w:val="00A00097"/>
    <w:rsid w:val="00A00402"/>
    <w:rsid w:val="00A00C76"/>
    <w:rsid w:val="00A00E0A"/>
    <w:rsid w:val="00A00E68"/>
    <w:rsid w:val="00A01495"/>
    <w:rsid w:val="00A01653"/>
    <w:rsid w:val="00A019EC"/>
    <w:rsid w:val="00A01E0F"/>
    <w:rsid w:val="00A021E1"/>
    <w:rsid w:val="00A0274A"/>
    <w:rsid w:val="00A02D41"/>
    <w:rsid w:val="00A02EFE"/>
    <w:rsid w:val="00A03968"/>
    <w:rsid w:val="00A03BCB"/>
    <w:rsid w:val="00A03C98"/>
    <w:rsid w:val="00A04013"/>
    <w:rsid w:val="00A0449F"/>
    <w:rsid w:val="00A044B1"/>
    <w:rsid w:val="00A04754"/>
    <w:rsid w:val="00A048C7"/>
    <w:rsid w:val="00A04B61"/>
    <w:rsid w:val="00A0528D"/>
    <w:rsid w:val="00A05704"/>
    <w:rsid w:val="00A05AA9"/>
    <w:rsid w:val="00A05DC1"/>
    <w:rsid w:val="00A05DD5"/>
    <w:rsid w:val="00A05FE6"/>
    <w:rsid w:val="00A060D4"/>
    <w:rsid w:val="00A0617D"/>
    <w:rsid w:val="00A06830"/>
    <w:rsid w:val="00A068EF"/>
    <w:rsid w:val="00A06B52"/>
    <w:rsid w:val="00A06C45"/>
    <w:rsid w:val="00A072EE"/>
    <w:rsid w:val="00A074FD"/>
    <w:rsid w:val="00A0766B"/>
    <w:rsid w:val="00A078C2"/>
    <w:rsid w:val="00A07B3C"/>
    <w:rsid w:val="00A10106"/>
    <w:rsid w:val="00A10200"/>
    <w:rsid w:val="00A10490"/>
    <w:rsid w:val="00A10934"/>
    <w:rsid w:val="00A11360"/>
    <w:rsid w:val="00A118B6"/>
    <w:rsid w:val="00A1197C"/>
    <w:rsid w:val="00A11DE0"/>
    <w:rsid w:val="00A11F91"/>
    <w:rsid w:val="00A11FAF"/>
    <w:rsid w:val="00A12073"/>
    <w:rsid w:val="00A124F7"/>
    <w:rsid w:val="00A126BD"/>
    <w:rsid w:val="00A12910"/>
    <w:rsid w:val="00A1298C"/>
    <w:rsid w:val="00A12D1D"/>
    <w:rsid w:val="00A13074"/>
    <w:rsid w:val="00A1340F"/>
    <w:rsid w:val="00A13AB0"/>
    <w:rsid w:val="00A13BB1"/>
    <w:rsid w:val="00A13C58"/>
    <w:rsid w:val="00A14330"/>
    <w:rsid w:val="00A1484C"/>
    <w:rsid w:val="00A14EED"/>
    <w:rsid w:val="00A151F9"/>
    <w:rsid w:val="00A15615"/>
    <w:rsid w:val="00A15991"/>
    <w:rsid w:val="00A15FA6"/>
    <w:rsid w:val="00A160EE"/>
    <w:rsid w:val="00A16604"/>
    <w:rsid w:val="00A1667F"/>
    <w:rsid w:val="00A16A55"/>
    <w:rsid w:val="00A16CC4"/>
    <w:rsid w:val="00A16D04"/>
    <w:rsid w:val="00A16D15"/>
    <w:rsid w:val="00A16EBC"/>
    <w:rsid w:val="00A16EEF"/>
    <w:rsid w:val="00A16F5D"/>
    <w:rsid w:val="00A1707E"/>
    <w:rsid w:val="00A171C4"/>
    <w:rsid w:val="00A173CF"/>
    <w:rsid w:val="00A175B5"/>
    <w:rsid w:val="00A177DC"/>
    <w:rsid w:val="00A178D0"/>
    <w:rsid w:val="00A17B09"/>
    <w:rsid w:val="00A206C5"/>
    <w:rsid w:val="00A20BA4"/>
    <w:rsid w:val="00A20D26"/>
    <w:rsid w:val="00A20F50"/>
    <w:rsid w:val="00A214FA"/>
    <w:rsid w:val="00A21590"/>
    <w:rsid w:val="00A2173D"/>
    <w:rsid w:val="00A21C70"/>
    <w:rsid w:val="00A21D40"/>
    <w:rsid w:val="00A22156"/>
    <w:rsid w:val="00A222F9"/>
    <w:rsid w:val="00A2232B"/>
    <w:rsid w:val="00A226F7"/>
    <w:rsid w:val="00A2287D"/>
    <w:rsid w:val="00A2298F"/>
    <w:rsid w:val="00A22E25"/>
    <w:rsid w:val="00A2310A"/>
    <w:rsid w:val="00A23356"/>
    <w:rsid w:val="00A23392"/>
    <w:rsid w:val="00A23674"/>
    <w:rsid w:val="00A23706"/>
    <w:rsid w:val="00A237FE"/>
    <w:rsid w:val="00A23830"/>
    <w:rsid w:val="00A238CE"/>
    <w:rsid w:val="00A2396B"/>
    <w:rsid w:val="00A239B2"/>
    <w:rsid w:val="00A23A0E"/>
    <w:rsid w:val="00A23DAE"/>
    <w:rsid w:val="00A248B8"/>
    <w:rsid w:val="00A24C1E"/>
    <w:rsid w:val="00A24EDD"/>
    <w:rsid w:val="00A25085"/>
    <w:rsid w:val="00A25352"/>
    <w:rsid w:val="00A25753"/>
    <w:rsid w:val="00A25824"/>
    <w:rsid w:val="00A25C40"/>
    <w:rsid w:val="00A25F22"/>
    <w:rsid w:val="00A25FB4"/>
    <w:rsid w:val="00A2616C"/>
    <w:rsid w:val="00A264E4"/>
    <w:rsid w:val="00A268EC"/>
    <w:rsid w:val="00A26BC4"/>
    <w:rsid w:val="00A26C92"/>
    <w:rsid w:val="00A27277"/>
    <w:rsid w:val="00A272A2"/>
    <w:rsid w:val="00A27ABB"/>
    <w:rsid w:val="00A27C4D"/>
    <w:rsid w:val="00A2F348"/>
    <w:rsid w:val="00A30132"/>
    <w:rsid w:val="00A304F4"/>
    <w:rsid w:val="00A30AC9"/>
    <w:rsid w:val="00A30E14"/>
    <w:rsid w:val="00A314F0"/>
    <w:rsid w:val="00A31CA8"/>
    <w:rsid w:val="00A31CEC"/>
    <w:rsid w:val="00A31D10"/>
    <w:rsid w:val="00A3201E"/>
    <w:rsid w:val="00A3227C"/>
    <w:rsid w:val="00A325BD"/>
    <w:rsid w:val="00A32D3E"/>
    <w:rsid w:val="00A32D5E"/>
    <w:rsid w:val="00A32FD1"/>
    <w:rsid w:val="00A33418"/>
    <w:rsid w:val="00A33A18"/>
    <w:rsid w:val="00A33ADB"/>
    <w:rsid w:val="00A34399"/>
    <w:rsid w:val="00A34446"/>
    <w:rsid w:val="00A344CC"/>
    <w:rsid w:val="00A34619"/>
    <w:rsid w:val="00A346A6"/>
    <w:rsid w:val="00A34746"/>
    <w:rsid w:val="00A347AF"/>
    <w:rsid w:val="00A34887"/>
    <w:rsid w:val="00A34A6F"/>
    <w:rsid w:val="00A34D40"/>
    <w:rsid w:val="00A34F48"/>
    <w:rsid w:val="00A35792"/>
    <w:rsid w:val="00A35873"/>
    <w:rsid w:val="00A359F4"/>
    <w:rsid w:val="00A35C7D"/>
    <w:rsid w:val="00A35D69"/>
    <w:rsid w:val="00A35E56"/>
    <w:rsid w:val="00A35FCE"/>
    <w:rsid w:val="00A3602F"/>
    <w:rsid w:val="00A360F5"/>
    <w:rsid w:val="00A3665B"/>
    <w:rsid w:val="00A369C3"/>
    <w:rsid w:val="00A36AEB"/>
    <w:rsid w:val="00A36B8F"/>
    <w:rsid w:val="00A36ECA"/>
    <w:rsid w:val="00A370A7"/>
    <w:rsid w:val="00A37268"/>
    <w:rsid w:val="00A3768B"/>
    <w:rsid w:val="00A377A4"/>
    <w:rsid w:val="00A377B2"/>
    <w:rsid w:val="00A37AA3"/>
    <w:rsid w:val="00A37F85"/>
    <w:rsid w:val="00A37FAD"/>
    <w:rsid w:val="00A40345"/>
    <w:rsid w:val="00A407D9"/>
    <w:rsid w:val="00A4082F"/>
    <w:rsid w:val="00A40936"/>
    <w:rsid w:val="00A40C1A"/>
    <w:rsid w:val="00A40ED3"/>
    <w:rsid w:val="00A411A4"/>
    <w:rsid w:val="00A411D1"/>
    <w:rsid w:val="00A413E2"/>
    <w:rsid w:val="00A41419"/>
    <w:rsid w:val="00A4149C"/>
    <w:rsid w:val="00A414EB"/>
    <w:rsid w:val="00A41536"/>
    <w:rsid w:val="00A4157C"/>
    <w:rsid w:val="00A417B5"/>
    <w:rsid w:val="00A41AF7"/>
    <w:rsid w:val="00A422FB"/>
    <w:rsid w:val="00A425D0"/>
    <w:rsid w:val="00A426D5"/>
    <w:rsid w:val="00A427CF"/>
    <w:rsid w:val="00A428ED"/>
    <w:rsid w:val="00A42AD1"/>
    <w:rsid w:val="00A42E5E"/>
    <w:rsid w:val="00A42F21"/>
    <w:rsid w:val="00A42FB0"/>
    <w:rsid w:val="00A43099"/>
    <w:rsid w:val="00A4335A"/>
    <w:rsid w:val="00A435BE"/>
    <w:rsid w:val="00A43621"/>
    <w:rsid w:val="00A439B2"/>
    <w:rsid w:val="00A43EA3"/>
    <w:rsid w:val="00A44154"/>
    <w:rsid w:val="00A44C9E"/>
    <w:rsid w:val="00A44F82"/>
    <w:rsid w:val="00A45492"/>
    <w:rsid w:val="00A4550A"/>
    <w:rsid w:val="00A457D3"/>
    <w:rsid w:val="00A45801"/>
    <w:rsid w:val="00A45B9C"/>
    <w:rsid w:val="00A45CBC"/>
    <w:rsid w:val="00A45CFE"/>
    <w:rsid w:val="00A45F0A"/>
    <w:rsid w:val="00A46055"/>
    <w:rsid w:val="00A46131"/>
    <w:rsid w:val="00A46146"/>
    <w:rsid w:val="00A46150"/>
    <w:rsid w:val="00A4625B"/>
    <w:rsid w:val="00A47239"/>
    <w:rsid w:val="00A47301"/>
    <w:rsid w:val="00A47325"/>
    <w:rsid w:val="00A473DB"/>
    <w:rsid w:val="00A47579"/>
    <w:rsid w:val="00A47DAB"/>
    <w:rsid w:val="00A47F09"/>
    <w:rsid w:val="00A47FE3"/>
    <w:rsid w:val="00A5008D"/>
    <w:rsid w:val="00A5068C"/>
    <w:rsid w:val="00A50B0F"/>
    <w:rsid w:val="00A50CFE"/>
    <w:rsid w:val="00A50D21"/>
    <w:rsid w:val="00A50D28"/>
    <w:rsid w:val="00A51069"/>
    <w:rsid w:val="00A5119E"/>
    <w:rsid w:val="00A5134D"/>
    <w:rsid w:val="00A51485"/>
    <w:rsid w:val="00A51536"/>
    <w:rsid w:val="00A516F4"/>
    <w:rsid w:val="00A517C0"/>
    <w:rsid w:val="00A51901"/>
    <w:rsid w:val="00A51B78"/>
    <w:rsid w:val="00A525EC"/>
    <w:rsid w:val="00A52E7B"/>
    <w:rsid w:val="00A52F13"/>
    <w:rsid w:val="00A5303A"/>
    <w:rsid w:val="00A53079"/>
    <w:rsid w:val="00A537CB"/>
    <w:rsid w:val="00A53C14"/>
    <w:rsid w:val="00A540E2"/>
    <w:rsid w:val="00A54286"/>
    <w:rsid w:val="00A5451E"/>
    <w:rsid w:val="00A5472D"/>
    <w:rsid w:val="00A54815"/>
    <w:rsid w:val="00A549C2"/>
    <w:rsid w:val="00A54A52"/>
    <w:rsid w:val="00A54AE8"/>
    <w:rsid w:val="00A54B4F"/>
    <w:rsid w:val="00A54E52"/>
    <w:rsid w:val="00A54E55"/>
    <w:rsid w:val="00A54F70"/>
    <w:rsid w:val="00A55026"/>
    <w:rsid w:val="00A55100"/>
    <w:rsid w:val="00A55104"/>
    <w:rsid w:val="00A55355"/>
    <w:rsid w:val="00A5537F"/>
    <w:rsid w:val="00A557CC"/>
    <w:rsid w:val="00A55AC1"/>
    <w:rsid w:val="00A55C2C"/>
    <w:rsid w:val="00A55FCC"/>
    <w:rsid w:val="00A5620B"/>
    <w:rsid w:val="00A56A7C"/>
    <w:rsid w:val="00A56AE0"/>
    <w:rsid w:val="00A56B7E"/>
    <w:rsid w:val="00A56CDC"/>
    <w:rsid w:val="00A56D2E"/>
    <w:rsid w:val="00A56E38"/>
    <w:rsid w:val="00A57155"/>
    <w:rsid w:val="00A57298"/>
    <w:rsid w:val="00A572CA"/>
    <w:rsid w:val="00A577CC"/>
    <w:rsid w:val="00A579B9"/>
    <w:rsid w:val="00A57AF1"/>
    <w:rsid w:val="00A57BCF"/>
    <w:rsid w:val="00A604B3"/>
    <w:rsid w:val="00A605A5"/>
    <w:rsid w:val="00A61227"/>
    <w:rsid w:val="00A614EA"/>
    <w:rsid w:val="00A618B5"/>
    <w:rsid w:val="00A61B07"/>
    <w:rsid w:val="00A61B51"/>
    <w:rsid w:val="00A61F4A"/>
    <w:rsid w:val="00A61F9C"/>
    <w:rsid w:val="00A62350"/>
    <w:rsid w:val="00A624FC"/>
    <w:rsid w:val="00A62717"/>
    <w:rsid w:val="00A628D3"/>
    <w:rsid w:val="00A62926"/>
    <w:rsid w:val="00A62CBB"/>
    <w:rsid w:val="00A62E0D"/>
    <w:rsid w:val="00A6316F"/>
    <w:rsid w:val="00A63273"/>
    <w:rsid w:val="00A63702"/>
    <w:rsid w:val="00A637BE"/>
    <w:rsid w:val="00A63AC2"/>
    <w:rsid w:val="00A63AC6"/>
    <w:rsid w:val="00A63DA7"/>
    <w:rsid w:val="00A63E07"/>
    <w:rsid w:val="00A63E3F"/>
    <w:rsid w:val="00A63EF4"/>
    <w:rsid w:val="00A64108"/>
    <w:rsid w:val="00A641D0"/>
    <w:rsid w:val="00A64446"/>
    <w:rsid w:val="00A644AA"/>
    <w:rsid w:val="00A646F5"/>
    <w:rsid w:val="00A6480E"/>
    <w:rsid w:val="00A64817"/>
    <w:rsid w:val="00A648F8"/>
    <w:rsid w:val="00A64E24"/>
    <w:rsid w:val="00A652B0"/>
    <w:rsid w:val="00A65451"/>
    <w:rsid w:val="00A6577A"/>
    <w:rsid w:val="00A65BBA"/>
    <w:rsid w:val="00A65BFF"/>
    <w:rsid w:val="00A662E1"/>
    <w:rsid w:val="00A66754"/>
    <w:rsid w:val="00A66792"/>
    <w:rsid w:val="00A66D45"/>
    <w:rsid w:val="00A671B5"/>
    <w:rsid w:val="00A6721D"/>
    <w:rsid w:val="00A673E8"/>
    <w:rsid w:val="00A67464"/>
    <w:rsid w:val="00A67F2D"/>
    <w:rsid w:val="00A70478"/>
    <w:rsid w:val="00A7056E"/>
    <w:rsid w:val="00A70CB8"/>
    <w:rsid w:val="00A70F2F"/>
    <w:rsid w:val="00A7147C"/>
    <w:rsid w:val="00A716B1"/>
    <w:rsid w:val="00A71CC6"/>
    <w:rsid w:val="00A7206D"/>
    <w:rsid w:val="00A724BC"/>
    <w:rsid w:val="00A725FE"/>
    <w:rsid w:val="00A7279E"/>
    <w:rsid w:val="00A727A7"/>
    <w:rsid w:val="00A728B4"/>
    <w:rsid w:val="00A730DC"/>
    <w:rsid w:val="00A73174"/>
    <w:rsid w:val="00A73203"/>
    <w:rsid w:val="00A7340C"/>
    <w:rsid w:val="00A73440"/>
    <w:rsid w:val="00A7356E"/>
    <w:rsid w:val="00A737D6"/>
    <w:rsid w:val="00A73C3C"/>
    <w:rsid w:val="00A740CD"/>
    <w:rsid w:val="00A743A7"/>
    <w:rsid w:val="00A74759"/>
    <w:rsid w:val="00A7494B"/>
    <w:rsid w:val="00A74D92"/>
    <w:rsid w:val="00A751F7"/>
    <w:rsid w:val="00A7546B"/>
    <w:rsid w:val="00A7557F"/>
    <w:rsid w:val="00A7566B"/>
    <w:rsid w:val="00A757E4"/>
    <w:rsid w:val="00A75971"/>
    <w:rsid w:val="00A75B64"/>
    <w:rsid w:val="00A75D50"/>
    <w:rsid w:val="00A75EE5"/>
    <w:rsid w:val="00A75FB5"/>
    <w:rsid w:val="00A76091"/>
    <w:rsid w:val="00A76213"/>
    <w:rsid w:val="00A7631D"/>
    <w:rsid w:val="00A770F3"/>
    <w:rsid w:val="00A77376"/>
    <w:rsid w:val="00A77789"/>
    <w:rsid w:val="00A778E3"/>
    <w:rsid w:val="00A80008"/>
    <w:rsid w:val="00A800D0"/>
    <w:rsid w:val="00A8014F"/>
    <w:rsid w:val="00A801B2"/>
    <w:rsid w:val="00A802D3"/>
    <w:rsid w:val="00A803B3"/>
    <w:rsid w:val="00A806CC"/>
    <w:rsid w:val="00A80704"/>
    <w:rsid w:val="00A8075F"/>
    <w:rsid w:val="00A8077A"/>
    <w:rsid w:val="00A808E8"/>
    <w:rsid w:val="00A80A39"/>
    <w:rsid w:val="00A80B09"/>
    <w:rsid w:val="00A80F0C"/>
    <w:rsid w:val="00A81070"/>
    <w:rsid w:val="00A810E0"/>
    <w:rsid w:val="00A814F0"/>
    <w:rsid w:val="00A81990"/>
    <w:rsid w:val="00A81AA0"/>
    <w:rsid w:val="00A820BC"/>
    <w:rsid w:val="00A82188"/>
    <w:rsid w:val="00A826BF"/>
    <w:rsid w:val="00A82E9E"/>
    <w:rsid w:val="00A830AF"/>
    <w:rsid w:val="00A836EB"/>
    <w:rsid w:val="00A8387E"/>
    <w:rsid w:val="00A83A63"/>
    <w:rsid w:val="00A83AF7"/>
    <w:rsid w:val="00A8417B"/>
    <w:rsid w:val="00A841B5"/>
    <w:rsid w:val="00A84206"/>
    <w:rsid w:val="00A84B46"/>
    <w:rsid w:val="00A84D00"/>
    <w:rsid w:val="00A84E17"/>
    <w:rsid w:val="00A84EC1"/>
    <w:rsid w:val="00A850BB"/>
    <w:rsid w:val="00A8537A"/>
    <w:rsid w:val="00A85748"/>
    <w:rsid w:val="00A85AAA"/>
    <w:rsid w:val="00A85D68"/>
    <w:rsid w:val="00A85E25"/>
    <w:rsid w:val="00A8629E"/>
    <w:rsid w:val="00A8721B"/>
    <w:rsid w:val="00A877AF"/>
    <w:rsid w:val="00A87BE6"/>
    <w:rsid w:val="00A87C1C"/>
    <w:rsid w:val="00A87C6B"/>
    <w:rsid w:val="00A87CE1"/>
    <w:rsid w:val="00A90320"/>
    <w:rsid w:val="00A903FE"/>
    <w:rsid w:val="00A907FA"/>
    <w:rsid w:val="00A909FC"/>
    <w:rsid w:val="00A90F8A"/>
    <w:rsid w:val="00A91690"/>
    <w:rsid w:val="00A9179F"/>
    <w:rsid w:val="00A91991"/>
    <w:rsid w:val="00A91F96"/>
    <w:rsid w:val="00A920C2"/>
    <w:rsid w:val="00A922A2"/>
    <w:rsid w:val="00A9342D"/>
    <w:rsid w:val="00A93605"/>
    <w:rsid w:val="00A93F69"/>
    <w:rsid w:val="00A94088"/>
    <w:rsid w:val="00A944F8"/>
    <w:rsid w:val="00A946BC"/>
    <w:rsid w:val="00A9474F"/>
    <w:rsid w:val="00A94C35"/>
    <w:rsid w:val="00A95076"/>
    <w:rsid w:val="00A957DF"/>
    <w:rsid w:val="00A958A4"/>
    <w:rsid w:val="00A95960"/>
    <w:rsid w:val="00A95D41"/>
    <w:rsid w:val="00A96346"/>
    <w:rsid w:val="00A964FB"/>
    <w:rsid w:val="00A9667A"/>
    <w:rsid w:val="00A966BC"/>
    <w:rsid w:val="00A966FF"/>
    <w:rsid w:val="00A96731"/>
    <w:rsid w:val="00A96840"/>
    <w:rsid w:val="00A968E8"/>
    <w:rsid w:val="00A97198"/>
    <w:rsid w:val="00A97262"/>
    <w:rsid w:val="00A97749"/>
    <w:rsid w:val="00A97793"/>
    <w:rsid w:val="00A97A54"/>
    <w:rsid w:val="00A97A74"/>
    <w:rsid w:val="00A97D82"/>
    <w:rsid w:val="00AA002E"/>
    <w:rsid w:val="00AA00BD"/>
    <w:rsid w:val="00AA0201"/>
    <w:rsid w:val="00AA02AA"/>
    <w:rsid w:val="00AA03D5"/>
    <w:rsid w:val="00AA03E8"/>
    <w:rsid w:val="00AA05F7"/>
    <w:rsid w:val="00AA099E"/>
    <w:rsid w:val="00AA09F0"/>
    <w:rsid w:val="00AA0D22"/>
    <w:rsid w:val="00AA0D81"/>
    <w:rsid w:val="00AA103B"/>
    <w:rsid w:val="00AA1163"/>
    <w:rsid w:val="00AA16B9"/>
    <w:rsid w:val="00AA1AA4"/>
    <w:rsid w:val="00AA20F9"/>
    <w:rsid w:val="00AA24A5"/>
    <w:rsid w:val="00AA255B"/>
    <w:rsid w:val="00AA2720"/>
    <w:rsid w:val="00AA2B3D"/>
    <w:rsid w:val="00AA2E17"/>
    <w:rsid w:val="00AA3129"/>
    <w:rsid w:val="00AA3D53"/>
    <w:rsid w:val="00AA41DF"/>
    <w:rsid w:val="00AA45A6"/>
    <w:rsid w:val="00AA45BE"/>
    <w:rsid w:val="00AA534D"/>
    <w:rsid w:val="00AA55D5"/>
    <w:rsid w:val="00AA567C"/>
    <w:rsid w:val="00AA5AC5"/>
    <w:rsid w:val="00AA5C1A"/>
    <w:rsid w:val="00AA60C1"/>
    <w:rsid w:val="00AA6731"/>
    <w:rsid w:val="00AA6F0C"/>
    <w:rsid w:val="00AA7176"/>
    <w:rsid w:val="00AA755B"/>
    <w:rsid w:val="00AA7631"/>
    <w:rsid w:val="00AA76BC"/>
    <w:rsid w:val="00AA7847"/>
    <w:rsid w:val="00AA78FE"/>
    <w:rsid w:val="00AB00D2"/>
    <w:rsid w:val="00AB09D6"/>
    <w:rsid w:val="00AB1174"/>
    <w:rsid w:val="00AB153C"/>
    <w:rsid w:val="00AB1E5E"/>
    <w:rsid w:val="00AB1ED3"/>
    <w:rsid w:val="00AB295C"/>
    <w:rsid w:val="00AB2D6B"/>
    <w:rsid w:val="00AB2E42"/>
    <w:rsid w:val="00AB3123"/>
    <w:rsid w:val="00AB33B7"/>
    <w:rsid w:val="00AB34D9"/>
    <w:rsid w:val="00AB3AD8"/>
    <w:rsid w:val="00AB3B1C"/>
    <w:rsid w:val="00AB4237"/>
    <w:rsid w:val="00AB4A83"/>
    <w:rsid w:val="00AB4B66"/>
    <w:rsid w:val="00AB4BD6"/>
    <w:rsid w:val="00AB537D"/>
    <w:rsid w:val="00AB54D8"/>
    <w:rsid w:val="00AB5715"/>
    <w:rsid w:val="00AB60C3"/>
    <w:rsid w:val="00AB625F"/>
    <w:rsid w:val="00AB665C"/>
    <w:rsid w:val="00AB67F0"/>
    <w:rsid w:val="00AB6A9D"/>
    <w:rsid w:val="00AB705A"/>
    <w:rsid w:val="00AB73EA"/>
    <w:rsid w:val="00AB74A8"/>
    <w:rsid w:val="00AB750E"/>
    <w:rsid w:val="00AB7561"/>
    <w:rsid w:val="00AB7A5C"/>
    <w:rsid w:val="00AB7AC0"/>
    <w:rsid w:val="00AB7B73"/>
    <w:rsid w:val="00AB7D84"/>
    <w:rsid w:val="00AC0775"/>
    <w:rsid w:val="00AC089B"/>
    <w:rsid w:val="00AC0AA6"/>
    <w:rsid w:val="00AC1490"/>
    <w:rsid w:val="00AC1969"/>
    <w:rsid w:val="00AC1B06"/>
    <w:rsid w:val="00AC1C1C"/>
    <w:rsid w:val="00AC1CFA"/>
    <w:rsid w:val="00AC1FC4"/>
    <w:rsid w:val="00AC201E"/>
    <w:rsid w:val="00AC2AF8"/>
    <w:rsid w:val="00AC2B90"/>
    <w:rsid w:val="00AC2C08"/>
    <w:rsid w:val="00AC2E1A"/>
    <w:rsid w:val="00AC31A6"/>
    <w:rsid w:val="00AC3A7C"/>
    <w:rsid w:val="00AC49FE"/>
    <w:rsid w:val="00AC4A7E"/>
    <w:rsid w:val="00AC4C31"/>
    <w:rsid w:val="00AC4F47"/>
    <w:rsid w:val="00AC500A"/>
    <w:rsid w:val="00AC51D4"/>
    <w:rsid w:val="00AC5432"/>
    <w:rsid w:val="00AC5438"/>
    <w:rsid w:val="00AC550E"/>
    <w:rsid w:val="00AC5599"/>
    <w:rsid w:val="00AC55A2"/>
    <w:rsid w:val="00AC5741"/>
    <w:rsid w:val="00AC57D0"/>
    <w:rsid w:val="00AC5A79"/>
    <w:rsid w:val="00AC5D15"/>
    <w:rsid w:val="00AC5D66"/>
    <w:rsid w:val="00AC5D6F"/>
    <w:rsid w:val="00AC63FD"/>
    <w:rsid w:val="00AC649C"/>
    <w:rsid w:val="00AC65F5"/>
    <w:rsid w:val="00AC6708"/>
    <w:rsid w:val="00AC6C8F"/>
    <w:rsid w:val="00AC6D4F"/>
    <w:rsid w:val="00AC6EB0"/>
    <w:rsid w:val="00AC73E7"/>
    <w:rsid w:val="00AC771A"/>
    <w:rsid w:val="00AC775D"/>
    <w:rsid w:val="00AC781F"/>
    <w:rsid w:val="00AC7B26"/>
    <w:rsid w:val="00AC7D23"/>
    <w:rsid w:val="00AC7DCA"/>
    <w:rsid w:val="00AC7EB4"/>
    <w:rsid w:val="00AD0172"/>
    <w:rsid w:val="00AD0507"/>
    <w:rsid w:val="00AD0A60"/>
    <w:rsid w:val="00AD0EE8"/>
    <w:rsid w:val="00AD0F48"/>
    <w:rsid w:val="00AD1111"/>
    <w:rsid w:val="00AD15C9"/>
    <w:rsid w:val="00AD16D4"/>
    <w:rsid w:val="00AD1751"/>
    <w:rsid w:val="00AD17EB"/>
    <w:rsid w:val="00AD1958"/>
    <w:rsid w:val="00AD1B76"/>
    <w:rsid w:val="00AD2215"/>
    <w:rsid w:val="00AD22FF"/>
    <w:rsid w:val="00AD24AE"/>
    <w:rsid w:val="00AD2826"/>
    <w:rsid w:val="00AD2F40"/>
    <w:rsid w:val="00AD2FE6"/>
    <w:rsid w:val="00AD305B"/>
    <w:rsid w:val="00AD3273"/>
    <w:rsid w:val="00AD33EE"/>
    <w:rsid w:val="00AD38CB"/>
    <w:rsid w:val="00AD415E"/>
    <w:rsid w:val="00AD4454"/>
    <w:rsid w:val="00AD4E63"/>
    <w:rsid w:val="00AD4EEE"/>
    <w:rsid w:val="00AD51DD"/>
    <w:rsid w:val="00AD51FA"/>
    <w:rsid w:val="00AD5349"/>
    <w:rsid w:val="00AD55CE"/>
    <w:rsid w:val="00AD55DA"/>
    <w:rsid w:val="00AD5712"/>
    <w:rsid w:val="00AD5861"/>
    <w:rsid w:val="00AD5AB0"/>
    <w:rsid w:val="00AD5ACD"/>
    <w:rsid w:val="00AD5E65"/>
    <w:rsid w:val="00AD60C4"/>
    <w:rsid w:val="00AD61AE"/>
    <w:rsid w:val="00AD68B7"/>
    <w:rsid w:val="00AD6BF7"/>
    <w:rsid w:val="00AD6F59"/>
    <w:rsid w:val="00AD7213"/>
    <w:rsid w:val="00AD72AE"/>
    <w:rsid w:val="00AD7345"/>
    <w:rsid w:val="00AD7749"/>
    <w:rsid w:val="00AD7886"/>
    <w:rsid w:val="00AD7966"/>
    <w:rsid w:val="00AD7C45"/>
    <w:rsid w:val="00AE0216"/>
    <w:rsid w:val="00AE036F"/>
    <w:rsid w:val="00AE0584"/>
    <w:rsid w:val="00AE0602"/>
    <w:rsid w:val="00AE0882"/>
    <w:rsid w:val="00AE0B96"/>
    <w:rsid w:val="00AE17C8"/>
    <w:rsid w:val="00AE183F"/>
    <w:rsid w:val="00AE1CDC"/>
    <w:rsid w:val="00AE1DD4"/>
    <w:rsid w:val="00AE242A"/>
    <w:rsid w:val="00AE25F5"/>
    <w:rsid w:val="00AE2642"/>
    <w:rsid w:val="00AE29EF"/>
    <w:rsid w:val="00AE29F9"/>
    <w:rsid w:val="00AE2EBB"/>
    <w:rsid w:val="00AE31F8"/>
    <w:rsid w:val="00AE32D6"/>
    <w:rsid w:val="00AE3379"/>
    <w:rsid w:val="00AE351D"/>
    <w:rsid w:val="00AE35FE"/>
    <w:rsid w:val="00AE39D6"/>
    <w:rsid w:val="00AE3B43"/>
    <w:rsid w:val="00AE3D68"/>
    <w:rsid w:val="00AE3D9F"/>
    <w:rsid w:val="00AE419C"/>
    <w:rsid w:val="00AE42BB"/>
    <w:rsid w:val="00AE47FA"/>
    <w:rsid w:val="00AE524B"/>
    <w:rsid w:val="00AE54EA"/>
    <w:rsid w:val="00AE55D1"/>
    <w:rsid w:val="00AE5ADE"/>
    <w:rsid w:val="00AE5C5F"/>
    <w:rsid w:val="00AE5D5B"/>
    <w:rsid w:val="00AE6234"/>
    <w:rsid w:val="00AE64D0"/>
    <w:rsid w:val="00AE6644"/>
    <w:rsid w:val="00AE676B"/>
    <w:rsid w:val="00AE6963"/>
    <w:rsid w:val="00AE6DEC"/>
    <w:rsid w:val="00AE73EC"/>
    <w:rsid w:val="00AE7615"/>
    <w:rsid w:val="00AE77E6"/>
    <w:rsid w:val="00AF0268"/>
    <w:rsid w:val="00AF0590"/>
    <w:rsid w:val="00AF0A0A"/>
    <w:rsid w:val="00AF0A9E"/>
    <w:rsid w:val="00AF0B1F"/>
    <w:rsid w:val="00AF0D4F"/>
    <w:rsid w:val="00AF1396"/>
    <w:rsid w:val="00AF175D"/>
    <w:rsid w:val="00AF18F9"/>
    <w:rsid w:val="00AF1AB2"/>
    <w:rsid w:val="00AF24FB"/>
    <w:rsid w:val="00AF2655"/>
    <w:rsid w:val="00AF280B"/>
    <w:rsid w:val="00AF2D31"/>
    <w:rsid w:val="00AF2EBC"/>
    <w:rsid w:val="00AF2ED4"/>
    <w:rsid w:val="00AF37FD"/>
    <w:rsid w:val="00AF39AB"/>
    <w:rsid w:val="00AF4111"/>
    <w:rsid w:val="00AF429E"/>
    <w:rsid w:val="00AF4330"/>
    <w:rsid w:val="00AF44E6"/>
    <w:rsid w:val="00AF46C0"/>
    <w:rsid w:val="00AF4BD2"/>
    <w:rsid w:val="00AF4DB1"/>
    <w:rsid w:val="00AF536D"/>
    <w:rsid w:val="00AF54E0"/>
    <w:rsid w:val="00AF59CC"/>
    <w:rsid w:val="00AF5DE9"/>
    <w:rsid w:val="00AF645E"/>
    <w:rsid w:val="00AF660C"/>
    <w:rsid w:val="00AF6C89"/>
    <w:rsid w:val="00AF6D25"/>
    <w:rsid w:val="00AF6D84"/>
    <w:rsid w:val="00AF6F93"/>
    <w:rsid w:val="00AF7195"/>
    <w:rsid w:val="00AF76BE"/>
    <w:rsid w:val="00AF775B"/>
    <w:rsid w:val="00AF77E3"/>
    <w:rsid w:val="00AF7813"/>
    <w:rsid w:val="00AF7A2D"/>
    <w:rsid w:val="00AF7E52"/>
    <w:rsid w:val="00AF7FA4"/>
    <w:rsid w:val="00B0057F"/>
    <w:rsid w:val="00B0063A"/>
    <w:rsid w:val="00B00752"/>
    <w:rsid w:val="00B00B9B"/>
    <w:rsid w:val="00B01400"/>
    <w:rsid w:val="00B01420"/>
    <w:rsid w:val="00B0145F"/>
    <w:rsid w:val="00B0173A"/>
    <w:rsid w:val="00B01939"/>
    <w:rsid w:val="00B01949"/>
    <w:rsid w:val="00B0194C"/>
    <w:rsid w:val="00B0195E"/>
    <w:rsid w:val="00B01BE3"/>
    <w:rsid w:val="00B01CA6"/>
    <w:rsid w:val="00B01DAA"/>
    <w:rsid w:val="00B020DF"/>
    <w:rsid w:val="00B021DC"/>
    <w:rsid w:val="00B023AB"/>
    <w:rsid w:val="00B02471"/>
    <w:rsid w:val="00B025A5"/>
    <w:rsid w:val="00B0262E"/>
    <w:rsid w:val="00B028ED"/>
    <w:rsid w:val="00B028F4"/>
    <w:rsid w:val="00B02962"/>
    <w:rsid w:val="00B02E1E"/>
    <w:rsid w:val="00B0319C"/>
    <w:rsid w:val="00B03836"/>
    <w:rsid w:val="00B03B65"/>
    <w:rsid w:val="00B03B91"/>
    <w:rsid w:val="00B03FFE"/>
    <w:rsid w:val="00B046C0"/>
    <w:rsid w:val="00B047F1"/>
    <w:rsid w:val="00B052F7"/>
    <w:rsid w:val="00B05560"/>
    <w:rsid w:val="00B05787"/>
    <w:rsid w:val="00B058DB"/>
    <w:rsid w:val="00B058E8"/>
    <w:rsid w:val="00B05B20"/>
    <w:rsid w:val="00B05D43"/>
    <w:rsid w:val="00B05F4C"/>
    <w:rsid w:val="00B05FB7"/>
    <w:rsid w:val="00B064D5"/>
    <w:rsid w:val="00B06DEB"/>
    <w:rsid w:val="00B07083"/>
    <w:rsid w:val="00B0714A"/>
    <w:rsid w:val="00B0741E"/>
    <w:rsid w:val="00B07671"/>
    <w:rsid w:val="00B07793"/>
    <w:rsid w:val="00B07E74"/>
    <w:rsid w:val="00B10322"/>
    <w:rsid w:val="00B103FB"/>
    <w:rsid w:val="00B10AA4"/>
    <w:rsid w:val="00B10AAA"/>
    <w:rsid w:val="00B10B56"/>
    <w:rsid w:val="00B115F4"/>
    <w:rsid w:val="00B11630"/>
    <w:rsid w:val="00B1173F"/>
    <w:rsid w:val="00B11BCC"/>
    <w:rsid w:val="00B11CD1"/>
    <w:rsid w:val="00B11F62"/>
    <w:rsid w:val="00B125F7"/>
    <w:rsid w:val="00B126C0"/>
    <w:rsid w:val="00B12823"/>
    <w:rsid w:val="00B12AC4"/>
    <w:rsid w:val="00B12AE2"/>
    <w:rsid w:val="00B12FAD"/>
    <w:rsid w:val="00B12FB1"/>
    <w:rsid w:val="00B12FD9"/>
    <w:rsid w:val="00B143AE"/>
    <w:rsid w:val="00B14658"/>
    <w:rsid w:val="00B15474"/>
    <w:rsid w:val="00B15679"/>
    <w:rsid w:val="00B156D3"/>
    <w:rsid w:val="00B1584C"/>
    <w:rsid w:val="00B159F0"/>
    <w:rsid w:val="00B15B98"/>
    <w:rsid w:val="00B16116"/>
    <w:rsid w:val="00B1629B"/>
    <w:rsid w:val="00B164FD"/>
    <w:rsid w:val="00B16847"/>
    <w:rsid w:val="00B16ADD"/>
    <w:rsid w:val="00B16BAB"/>
    <w:rsid w:val="00B16C92"/>
    <w:rsid w:val="00B16F9B"/>
    <w:rsid w:val="00B17081"/>
    <w:rsid w:val="00B171EC"/>
    <w:rsid w:val="00B172B1"/>
    <w:rsid w:val="00B17468"/>
    <w:rsid w:val="00B176DD"/>
    <w:rsid w:val="00B179DE"/>
    <w:rsid w:val="00B17A06"/>
    <w:rsid w:val="00B17AF9"/>
    <w:rsid w:val="00B17E30"/>
    <w:rsid w:val="00B205F8"/>
    <w:rsid w:val="00B20B36"/>
    <w:rsid w:val="00B20BF6"/>
    <w:rsid w:val="00B21002"/>
    <w:rsid w:val="00B2119C"/>
    <w:rsid w:val="00B216AD"/>
    <w:rsid w:val="00B21969"/>
    <w:rsid w:val="00B21F51"/>
    <w:rsid w:val="00B22036"/>
    <w:rsid w:val="00B2265E"/>
    <w:rsid w:val="00B22A17"/>
    <w:rsid w:val="00B22D31"/>
    <w:rsid w:val="00B23188"/>
    <w:rsid w:val="00B2353F"/>
    <w:rsid w:val="00B23568"/>
    <w:rsid w:val="00B236F4"/>
    <w:rsid w:val="00B23A63"/>
    <w:rsid w:val="00B23AB6"/>
    <w:rsid w:val="00B24052"/>
    <w:rsid w:val="00B241ED"/>
    <w:rsid w:val="00B24403"/>
    <w:rsid w:val="00B244BF"/>
    <w:rsid w:val="00B2457C"/>
    <w:rsid w:val="00B2460A"/>
    <w:rsid w:val="00B24C9E"/>
    <w:rsid w:val="00B24DE1"/>
    <w:rsid w:val="00B250A8"/>
    <w:rsid w:val="00B2511C"/>
    <w:rsid w:val="00B25188"/>
    <w:rsid w:val="00B25250"/>
    <w:rsid w:val="00B25695"/>
    <w:rsid w:val="00B2572B"/>
    <w:rsid w:val="00B2576A"/>
    <w:rsid w:val="00B257A0"/>
    <w:rsid w:val="00B257BF"/>
    <w:rsid w:val="00B2583F"/>
    <w:rsid w:val="00B25B8D"/>
    <w:rsid w:val="00B25F8F"/>
    <w:rsid w:val="00B25FB5"/>
    <w:rsid w:val="00B263A0"/>
    <w:rsid w:val="00B26699"/>
    <w:rsid w:val="00B26B11"/>
    <w:rsid w:val="00B26E05"/>
    <w:rsid w:val="00B26F71"/>
    <w:rsid w:val="00B27265"/>
    <w:rsid w:val="00B273BF"/>
    <w:rsid w:val="00B273F7"/>
    <w:rsid w:val="00B2744F"/>
    <w:rsid w:val="00B27B01"/>
    <w:rsid w:val="00B27C34"/>
    <w:rsid w:val="00B27E90"/>
    <w:rsid w:val="00B27F17"/>
    <w:rsid w:val="00B30574"/>
    <w:rsid w:val="00B305C5"/>
    <w:rsid w:val="00B3121B"/>
    <w:rsid w:val="00B31222"/>
    <w:rsid w:val="00B312A8"/>
    <w:rsid w:val="00B3150B"/>
    <w:rsid w:val="00B32209"/>
    <w:rsid w:val="00B3234A"/>
    <w:rsid w:val="00B32573"/>
    <w:rsid w:val="00B32586"/>
    <w:rsid w:val="00B3258C"/>
    <w:rsid w:val="00B326E1"/>
    <w:rsid w:val="00B3287F"/>
    <w:rsid w:val="00B3292E"/>
    <w:rsid w:val="00B32CBC"/>
    <w:rsid w:val="00B32CCB"/>
    <w:rsid w:val="00B32D73"/>
    <w:rsid w:val="00B32FE4"/>
    <w:rsid w:val="00B33741"/>
    <w:rsid w:val="00B33DC4"/>
    <w:rsid w:val="00B33EA7"/>
    <w:rsid w:val="00B33FD5"/>
    <w:rsid w:val="00B34102"/>
    <w:rsid w:val="00B3412E"/>
    <w:rsid w:val="00B342EC"/>
    <w:rsid w:val="00B3463D"/>
    <w:rsid w:val="00B347AB"/>
    <w:rsid w:val="00B34A5F"/>
    <w:rsid w:val="00B34B66"/>
    <w:rsid w:val="00B34C54"/>
    <w:rsid w:val="00B34C55"/>
    <w:rsid w:val="00B34F2F"/>
    <w:rsid w:val="00B34FF8"/>
    <w:rsid w:val="00B3533C"/>
    <w:rsid w:val="00B353A6"/>
    <w:rsid w:val="00B354C5"/>
    <w:rsid w:val="00B3565F"/>
    <w:rsid w:val="00B35802"/>
    <w:rsid w:val="00B35B98"/>
    <w:rsid w:val="00B35C03"/>
    <w:rsid w:val="00B35D44"/>
    <w:rsid w:val="00B36046"/>
    <w:rsid w:val="00B36683"/>
    <w:rsid w:val="00B372D9"/>
    <w:rsid w:val="00B375F9"/>
    <w:rsid w:val="00B3781E"/>
    <w:rsid w:val="00B37820"/>
    <w:rsid w:val="00B37846"/>
    <w:rsid w:val="00B378BA"/>
    <w:rsid w:val="00B37A16"/>
    <w:rsid w:val="00B37C0E"/>
    <w:rsid w:val="00B37CA7"/>
    <w:rsid w:val="00B401A0"/>
    <w:rsid w:val="00B402B8"/>
    <w:rsid w:val="00B404DE"/>
    <w:rsid w:val="00B40884"/>
    <w:rsid w:val="00B40CD3"/>
    <w:rsid w:val="00B4119D"/>
    <w:rsid w:val="00B419B0"/>
    <w:rsid w:val="00B41EC6"/>
    <w:rsid w:val="00B42284"/>
    <w:rsid w:val="00B42353"/>
    <w:rsid w:val="00B42962"/>
    <w:rsid w:val="00B42F98"/>
    <w:rsid w:val="00B43531"/>
    <w:rsid w:val="00B43596"/>
    <w:rsid w:val="00B43862"/>
    <w:rsid w:val="00B43BDB"/>
    <w:rsid w:val="00B43C05"/>
    <w:rsid w:val="00B43FDA"/>
    <w:rsid w:val="00B4441B"/>
    <w:rsid w:val="00B445D0"/>
    <w:rsid w:val="00B448E2"/>
    <w:rsid w:val="00B44CC7"/>
    <w:rsid w:val="00B44E9C"/>
    <w:rsid w:val="00B44FC7"/>
    <w:rsid w:val="00B45A91"/>
    <w:rsid w:val="00B45E86"/>
    <w:rsid w:val="00B46068"/>
    <w:rsid w:val="00B46079"/>
    <w:rsid w:val="00B46127"/>
    <w:rsid w:val="00B4638E"/>
    <w:rsid w:val="00B46390"/>
    <w:rsid w:val="00B4639E"/>
    <w:rsid w:val="00B4645C"/>
    <w:rsid w:val="00B46633"/>
    <w:rsid w:val="00B46AF2"/>
    <w:rsid w:val="00B47532"/>
    <w:rsid w:val="00B47D6C"/>
    <w:rsid w:val="00B502B2"/>
    <w:rsid w:val="00B50646"/>
    <w:rsid w:val="00B5066E"/>
    <w:rsid w:val="00B51006"/>
    <w:rsid w:val="00B513D8"/>
    <w:rsid w:val="00B51435"/>
    <w:rsid w:val="00B51C15"/>
    <w:rsid w:val="00B51CAC"/>
    <w:rsid w:val="00B522D9"/>
    <w:rsid w:val="00B52306"/>
    <w:rsid w:val="00B52313"/>
    <w:rsid w:val="00B524DC"/>
    <w:rsid w:val="00B52760"/>
    <w:rsid w:val="00B527B3"/>
    <w:rsid w:val="00B5297F"/>
    <w:rsid w:val="00B52B6D"/>
    <w:rsid w:val="00B52FD1"/>
    <w:rsid w:val="00B533C2"/>
    <w:rsid w:val="00B53660"/>
    <w:rsid w:val="00B53828"/>
    <w:rsid w:val="00B53907"/>
    <w:rsid w:val="00B539EF"/>
    <w:rsid w:val="00B53C4B"/>
    <w:rsid w:val="00B540A0"/>
    <w:rsid w:val="00B54721"/>
    <w:rsid w:val="00B54832"/>
    <w:rsid w:val="00B54B0A"/>
    <w:rsid w:val="00B54F4C"/>
    <w:rsid w:val="00B55372"/>
    <w:rsid w:val="00B5547F"/>
    <w:rsid w:val="00B555B5"/>
    <w:rsid w:val="00B559E0"/>
    <w:rsid w:val="00B55FC2"/>
    <w:rsid w:val="00B56241"/>
    <w:rsid w:val="00B5632D"/>
    <w:rsid w:val="00B563B5"/>
    <w:rsid w:val="00B5641F"/>
    <w:rsid w:val="00B565D7"/>
    <w:rsid w:val="00B56DC5"/>
    <w:rsid w:val="00B56F51"/>
    <w:rsid w:val="00B57014"/>
    <w:rsid w:val="00B57035"/>
    <w:rsid w:val="00B57632"/>
    <w:rsid w:val="00B5774F"/>
    <w:rsid w:val="00B57BE4"/>
    <w:rsid w:val="00B57D70"/>
    <w:rsid w:val="00B57D9A"/>
    <w:rsid w:val="00B57DBE"/>
    <w:rsid w:val="00B600EE"/>
    <w:rsid w:val="00B6011E"/>
    <w:rsid w:val="00B6038E"/>
    <w:rsid w:val="00B6059E"/>
    <w:rsid w:val="00B608FA"/>
    <w:rsid w:val="00B6092D"/>
    <w:rsid w:val="00B60C96"/>
    <w:rsid w:val="00B60F60"/>
    <w:rsid w:val="00B612DC"/>
    <w:rsid w:val="00B619E9"/>
    <w:rsid w:val="00B61A40"/>
    <w:rsid w:val="00B61D9B"/>
    <w:rsid w:val="00B61E4C"/>
    <w:rsid w:val="00B61EB9"/>
    <w:rsid w:val="00B61F92"/>
    <w:rsid w:val="00B61FFF"/>
    <w:rsid w:val="00B62B99"/>
    <w:rsid w:val="00B62CC5"/>
    <w:rsid w:val="00B62FD5"/>
    <w:rsid w:val="00B63408"/>
    <w:rsid w:val="00B635E9"/>
    <w:rsid w:val="00B63779"/>
    <w:rsid w:val="00B637AA"/>
    <w:rsid w:val="00B63845"/>
    <w:rsid w:val="00B63896"/>
    <w:rsid w:val="00B63A19"/>
    <w:rsid w:val="00B63C35"/>
    <w:rsid w:val="00B63D87"/>
    <w:rsid w:val="00B6410E"/>
    <w:rsid w:val="00B64299"/>
    <w:rsid w:val="00B648EA"/>
    <w:rsid w:val="00B64AAB"/>
    <w:rsid w:val="00B64BB0"/>
    <w:rsid w:val="00B64FE8"/>
    <w:rsid w:val="00B650F8"/>
    <w:rsid w:val="00B65758"/>
    <w:rsid w:val="00B6591F"/>
    <w:rsid w:val="00B65A28"/>
    <w:rsid w:val="00B65AAD"/>
    <w:rsid w:val="00B65E10"/>
    <w:rsid w:val="00B66433"/>
    <w:rsid w:val="00B66435"/>
    <w:rsid w:val="00B66941"/>
    <w:rsid w:val="00B66F8B"/>
    <w:rsid w:val="00B67123"/>
    <w:rsid w:val="00B6770B"/>
    <w:rsid w:val="00B67953"/>
    <w:rsid w:val="00B70188"/>
    <w:rsid w:val="00B705CA"/>
    <w:rsid w:val="00B7068E"/>
    <w:rsid w:val="00B70B4F"/>
    <w:rsid w:val="00B70B59"/>
    <w:rsid w:val="00B710E9"/>
    <w:rsid w:val="00B711FC"/>
    <w:rsid w:val="00B714BA"/>
    <w:rsid w:val="00B7169B"/>
    <w:rsid w:val="00B71C32"/>
    <w:rsid w:val="00B71EC7"/>
    <w:rsid w:val="00B71FBB"/>
    <w:rsid w:val="00B7231D"/>
    <w:rsid w:val="00B723B1"/>
    <w:rsid w:val="00B7246B"/>
    <w:rsid w:val="00B72517"/>
    <w:rsid w:val="00B72A15"/>
    <w:rsid w:val="00B72F57"/>
    <w:rsid w:val="00B731CE"/>
    <w:rsid w:val="00B73220"/>
    <w:rsid w:val="00B73256"/>
    <w:rsid w:val="00B736A9"/>
    <w:rsid w:val="00B73802"/>
    <w:rsid w:val="00B738F0"/>
    <w:rsid w:val="00B73921"/>
    <w:rsid w:val="00B73B7E"/>
    <w:rsid w:val="00B73B86"/>
    <w:rsid w:val="00B73D6B"/>
    <w:rsid w:val="00B73D8E"/>
    <w:rsid w:val="00B73E42"/>
    <w:rsid w:val="00B73F5F"/>
    <w:rsid w:val="00B7403C"/>
    <w:rsid w:val="00B74389"/>
    <w:rsid w:val="00B74CDD"/>
    <w:rsid w:val="00B74D89"/>
    <w:rsid w:val="00B752A4"/>
    <w:rsid w:val="00B758BC"/>
    <w:rsid w:val="00B75DC7"/>
    <w:rsid w:val="00B75FD6"/>
    <w:rsid w:val="00B760E9"/>
    <w:rsid w:val="00B761F6"/>
    <w:rsid w:val="00B76812"/>
    <w:rsid w:val="00B76A19"/>
    <w:rsid w:val="00B76C1F"/>
    <w:rsid w:val="00B77442"/>
    <w:rsid w:val="00B77465"/>
    <w:rsid w:val="00B774DA"/>
    <w:rsid w:val="00B77D06"/>
    <w:rsid w:val="00B77DD2"/>
    <w:rsid w:val="00B77DEB"/>
    <w:rsid w:val="00B80053"/>
    <w:rsid w:val="00B8021A"/>
    <w:rsid w:val="00B807C0"/>
    <w:rsid w:val="00B80AF3"/>
    <w:rsid w:val="00B80DD1"/>
    <w:rsid w:val="00B80F4D"/>
    <w:rsid w:val="00B80FA2"/>
    <w:rsid w:val="00B80FFA"/>
    <w:rsid w:val="00B811B6"/>
    <w:rsid w:val="00B812D9"/>
    <w:rsid w:val="00B81869"/>
    <w:rsid w:val="00B818CD"/>
    <w:rsid w:val="00B81B3E"/>
    <w:rsid w:val="00B81D59"/>
    <w:rsid w:val="00B82017"/>
    <w:rsid w:val="00B823EB"/>
    <w:rsid w:val="00B824DB"/>
    <w:rsid w:val="00B824FB"/>
    <w:rsid w:val="00B82A8C"/>
    <w:rsid w:val="00B82B1D"/>
    <w:rsid w:val="00B8375B"/>
    <w:rsid w:val="00B839B7"/>
    <w:rsid w:val="00B84814"/>
    <w:rsid w:val="00B849A8"/>
    <w:rsid w:val="00B854AD"/>
    <w:rsid w:val="00B85807"/>
    <w:rsid w:val="00B85EA2"/>
    <w:rsid w:val="00B86090"/>
    <w:rsid w:val="00B8625B"/>
    <w:rsid w:val="00B86F1D"/>
    <w:rsid w:val="00B874B9"/>
    <w:rsid w:val="00B87925"/>
    <w:rsid w:val="00B87A28"/>
    <w:rsid w:val="00B87C53"/>
    <w:rsid w:val="00B90319"/>
    <w:rsid w:val="00B9058D"/>
    <w:rsid w:val="00B90B55"/>
    <w:rsid w:val="00B90E46"/>
    <w:rsid w:val="00B915F8"/>
    <w:rsid w:val="00B91674"/>
    <w:rsid w:val="00B91780"/>
    <w:rsid w:val="00B924D9"/>
    <w:rsid w:val="00B92670"/>
    <w:rsid w:val="00B92C51"/>
    <w:rsid w:val="00B93062"/>
    <w:rsid w:val="00B933EA"/>
    <w:rsid w:val="00B935A3"/>
    <w:rsid w:val="00B936C4"/>
    <w:rsid w:val="00B9424A"/>
    <w:rsid w:val="00B94371"/>
    <w:rsid w:val="00B943F5"/>
    <w:rsid w:val="00B946A1"/>
    <w:rsid w:val="00B94A22"/>
    <w:rsid w:val="00B94C84"/>
    <w:rsid w:val="00B94D5C"/>
    <w:rsid w:val="00B94D72"/>
    <w:rsid w:val="00B94E26"/>
    <w:rsid w:val="00B94E60"/>
    <w:rsid w:val="00B9505A"/>
    <w:rsid w:val="00B9506E"/>
    <w:rsid w:val="00B95363"/>
    <w:rsid w:val="00B959D1"/>
    <w:rsid w:val="00B95E6E"/>
    <w:rsid w:val="00B96138"/>
    <w:rsid w:val="00B96337"/>
    <w:rsid w:val="00B96562"/>
    <w:rsid w:val="00B967AD"/>
    <w:rsid w:val="00B969EF"/>
    <w:rsid w:val="00B96AAF"/>
    <w:rsid w:val="00B96C71"/>
    <w:rsid w:val="00B96C95"/>
    <w:rsid w:val="00B96F42"/>
    <w:rsid w:val="00B96FC6"/>
    <w:rsid w:val="00B97154"/>
    <w:rsid w:val="00B975BB"/>
    <w:rsid w:val="00B97697"/>
    <w:rsid w:val="00B97B1D"/>
    <w:rsid w:val="00B97F28"/>
    <w:rsid w:val="00B97F3B"/>
    <w:rsid w:val="00BA0198"/>
    <w:rsid w:val="00BA0511"/>
    <w:rsid w:val="00BA0684"/>
    <w:rsid w:val="00BA0C2F"/>
    <w:rsid w:val="00BA0EA1"/>
    <w:rsid w:val="00BA1005"/>
    <w:rsid w:val="00BA1037"/>
    <w:rsid w:val="00BA1472"/>
    <w:rsid w:val="00BA16F6"/>
    <w:rsid w:val="00BA19DA"/>
    <w:rsid w:val="00BA1A52"/>
    <w:rsid w:val="00BA1A68"/>
    <w:rsid w:val="00BA1CFD"/>
    <w:rsid w:val="00BA265C"/>
    <w:rsid w:val="00BA2807"/>
    <w:rsid w:val="00BA2961"/>
    <w:rsid w:val="00BA2C87"/>
    <w:rsid w:val="00BA2F91"/>
    <w:rsid w:val="00BA30B2"/>
    <w:rsid w:val="00BA320A"/>
    <w:rsid w:val="00BA3226"/>
    <w:rsid w:val="00BA361E"/>
    <w:rsid w:val="00BA3E49"/>
    <w:rsid w:val="00BA3EFE"/>
    <w:rsid w:val="00BA4278"/>
    <w:rsid w:val="00BA43CE"/>
    <w:rsid w:val="00BA487F"/>
    <w:rsid w:val="00BA4DD6"/>
    <w:rsid w:val="00BA513A"/>
    <w:rsid w:val="00BA5343"/>
    <w:rsid w:val="00BA57F9"/>
    <w:rsid w:val="00BA584F"/>
    <w:rsid w:val="00BA62E7"/>
    <w:rsid w:val="00BA63A0"/>
    <w:rsid w:val="00BA640E"/>
    <w:rsid w:val="00BA6AF3"/>
    <w:rsid w:val="00BA6B1D"/>
    <w:rsid w:val="00BA6D7A"/>
    <w:rsid w:val="00BA6F24"/>
    <w:rsid w:val="00BA6FF5"/>
    <w:rsid w:val="00BA70E4"/>
    <w:rsid w:val="00BA7586"/>
    <w:rsid w:val="00BA7D84"/>
    <w:rsid w:val="00BA7E5C"/>
    <w:rsid w:val="00BA7EE9"/>
    <w:rsid w:val="00BB009D"/>
    <w:rsid w:val="00BB00B2"/>
    <w:rsid w:val="00BB0337"/>
    <w:rsid w:val="00BB08B0"/>
    <w:rsid w:val="00BB0E77"/>
    <w:rsid w:val="00BB13A3"/>
    <w:rsid w:val="00BB1403"/>
    <w:rsid w:val="00BB206E"/>
    <w:rsid w:val="00BB2364"/>
    <w:rsid w:val="00BB2A5A"/>
    <w:rsid w:val="00BB2D85"/>
    <w:rsid w:val="00BB2EF6"/>
    <w:rsid w:val="00BB2F57"/>
    <w:rsid w:val="00BB316E"/>
    <w:rsid w:val="00BB339E"/>
    <w:rsid w:val="00BB3790"/>
    <w:rsid w:val="00BB3B22"/>
    <w:rsid w:val="00BB3B49"/>
    <w:rsid w:val="00BB3DEF"/>
    <w:rsid w:val="00BB3F5E"/>
    <w:rsid w:val="00BB4013"/>
    <w:rsid w:val="00BB40A3"/>
    <w:rsid w:val="00BB4138"/>
    <w:rsid w:val="00BB438C"/>
    <w:rsid w:val="00BB450A"/>
    <w:rsid w:val="00BB497A"/>
    <w:rsid w:val="00BB49EF"/>
    <w:rsid w:val="00BB4AA7"/>
    <w:rsid w:val="00BB4B52"/>
    <w:rsid w:val="00BB4CAB"/>
    <w:rsid w:val="00BB4E19"/>
    <w:rsid w:val="00BB4E2A"/>
    <w:rsid w:val="00BB4EAC"/>
    <w:rsid w:val="00BB4EAF"/>
    <w:rsid w:val="00BB53BC"/>
    <w:rsid w:val="00BB57D6"/>
    <w:rsid w:val="00BB59C5"/>
    <w:rsid w:val="00BB5A18"/>
    <w:rsid w:val="00BB5FAF"/>
    <w:rsid w:val="00BB6523"/>
    <w:rsid w:val="00BB6542"/>
    <w:rsid w:val="00BB67EE"/>
    <w:rsid w:val="00BB6EA1"/>
    <w:rsid w:val="00BB7821"/>
    <w:rsid w:val="00BB78E2"/>
    <w:rsid w:val="00BB7DD4"/>
    <w:rsid w:val="00BB7E7A"/>
    <w:rsid w:val="00BB7F73"/>
    <w:rsid w:val="00BC02E2"/>
    <w:rsid w:val="00BC0808"/>
    <w:rsid w:val="00BC082C"/>
    <w:rsid w:val="00BC0917"/>
    <w:rsid w:val="00BC0BCC"/>
    <w:rsid w:val="00BC0E2F"/>
    <w:rsid w:val="00BC10BE"/>
    <w:rsid w:val="00BC11EE"/>
    <w:rsid w:val="00BC14D7"/>
    <w:rsid w:val="00BC15C3"/>
    <w:rsid w:val="00BC1660"/>
    <w:rsid w:val="00BC1672"/>
    <w:rsid w:val="00BC189B"/>
    <w:rsid w:val="00BC2042"/>
    <w:rsid w:val="00BC2804"/>
    <w:rsid w:val="00BC28A0"/>
    <w:rsid w:val="00BC2C79"/>
    <w:rsid w:val="00BC2CFE"/>
    <w:rsid w:val="00BC2E60"/>
    <w:rsid w:val="00BC2EF6"/>
    <w:rsid w:val="00BC2F5C"/>
    <w:rsid w:val="00BC3003"/>
    <w:rsid w:val="00BC3700"/>
    <w:rsid w:val="00BC3715"/>
    <w:rsid w:val="00BC3D74"/>
    <w:rsid w:val="00BC4178"/>
    <w:rsid w:val="00BC418B"/>
    <w:rsid w:val="00BC4576"/>
    <w:rsid w:val="00BC46F9"/>
    <w:rsid w:val="00BC4703"/>
    <w:rsid w:val="00BC4871"/>
    <w:rsid w:val="00BC488F"/>
    <w:rsid w:val="00BC4913"/>
    <w:rsid w:val="00BC4997"/>
    <w:rsid w:val="00BC4B9E"/>
    <w:rsid w:val="00BC514F"/>
    <w:rsid w:val="00BC5482"/>
    <w:rsid w:val="00BC58CC"/>
    <w:rsid w:val="00BC599E"/>
    <w:rsid w:val="00BC5B47"/>
    <w:rsid w:val="00BC5E94"/>
    <w:rsid w:val="00BC6582"/>
    <w:rsid w:val="00BC698F"/>
    <w:rsid w:val="00BC72CF"/>
    <w:rsid w:val="00BC73DC"/>
    <w:rsid w:val="00BC745D"/>
    <w:rsid w:val="00BC753A"/>
    <w:rsid w:val="00BC7E43"/>
    <w:rsid w:val="00BD008F"/>
    <w:rsid w:val="00BD0234"/>
    <w:rsid w:val="00BD025F"/>
    <w:rsid w:val="00BD0431"/>
    <w:rsid w:val="00BD0B60"/>
    <w:rsid w:val="00BD11C0"/>
    <w:rsid w:val="00BD13B3"/>
    <w:rsid w:val="00BD14A6"/>
    <w:rsid w:val="00BD156F"/>
    <w:rsid w:val="00BD1586"/>
    <w:rsid w:val="00BD17AA"/>
    <w:rsid w:val="00BD1ACD"/>
    <w:rsid w:val="00BD1D20"/>
    <w:rsid w:val="00BD1EF6"/>
    <w:rsid w:val="00BD2100"/>
    <w:rsid w:val="00BD2101"/>
    <w:rsid w:val="00BD24EC"/>
    <w:rsid w:val="00BD2C83"/>
    <w:rsid w:val="00BD2F74"/>
    <w:rsid w:val="00BD2F86"/>
    <w:rsid w:val="00BD30D0"/>
    <w:rsid w:val="00BD31FA"/>
    <w:rsid w:val="00BD361C"/>
    <w:rsid w:val="00BD3898"/>
    <w:rsid w:val="00BD3924"/>
    <w:rsid w:val="00BD46C5"/>
    <w:rsid w:val="00BD4A4A"/>
    <w:rsid w:val="00BD4AF9"/>
    <w:rsid w:val="00BD4C1A"/>
    <w:rsid w:val="00BD4EC0"/>
    <w:rsid w:val="00BD4F34"/>
    <w:rsid w:val="00BD5355"/>
    <w:rsid w:val="00BD564D"/>
    <w:rsid w:val="00BD5941"/>
    <w:rsid w:val="00BD5973"/>
    <w:rsid w:val="00BD5A7B"/>
    <w:rsid w:val="00BD5C71"/>
    <w:rsid w:val="00BD5CCB"/>
    <w:rsid w:val="00BD6376"/>
    <w:rsid w:val="00BD6632"/>
    <w:rsid w:val="00BD6654"/>
    <w:rsid w:val="00BD6790"/>
    <w:rsid w:val="00BD67EF"/>
    <w:rsid w:val="00BD6BB8"/>
    <w:rsid w:val="00BD72C2"/>
    <w:rsid w:val="00BD72DB"/>
    <w:rsid w:val="00BD75BB"/>
    <w:rsid w:val="00BD79FF"/>
    <w:rsid w:val="00BD7C5A"/>
    <w:rsid w:val="00BD7C85"/>
    <w:rsid w:val="00BD7F06"/>
    <w:rsid w:val="00BD7F17"/>
    <w:rsid w:val="00BE0197"/>
    <w:rsid w:val="00BE040B"/>
    <w:rsid w:val="00BE0825"/>
    <w:rsid w:val="00BE0EB5"/>
    <w:rsid w:val="00BE1A69"/>
    <w:rsid w:val="00BE2234"/>
    <w:rsid w:val="00BE252E"/>
    <w:rsid w:val="00BE25DE"/>
    <w:rsid w:val="00BE2705"/>
    <w:rsid w:val="00BE279D"/>
    <w:rsid w:val="00BE2C47"/>
    <w:rsid w:val="00BE2D86"/>
    <w:rsid w:val="00BE2F23"/>
    <w:rsid w:val="00BE31A0"/>
    <w:rsid w:val="00BE32C0"/>
    <w:rsid w:val="00BE337A"/>
    <w:rsid w:val="00BE33C7"/>
    <w:rsid w:val="00BE365D"/>
    <w:rsid w:val="00BE3666"/>
    <w:rsid w:val="00BE3725"/>
    <w:rsid w:val="00BE4C5B"/>
    <w:rsid w:val="00BE5176"/>
    <w:rsid w:val="00BE579F"/>
    <w:rsid w:val="00BE5987"/>
    <w:rsid w:val="00BE5B63"/>
    <w:rsid w:val="00BE607B"/>
    <w:rsid w:val="00BE6259"/>
    <w:rsid w:val="00BE62CB"/>
    <w:rsid w:val="00BE66E9"/>
    <w:rsid w:val="00BE689B"/>
    <w:rsid w:val="00BE6AE0"/>
    <w:rsid w:val="00BE6C82"/>
    <w:rsid w:val="00BE6D26"/>
    <w:rsid w:val="00BE70DA"/>
    <w:rsid w:val="00BE73EC"/>
    <w:rsid w:val="00BE73F4"/>
    <w:rsid w:val="00BE750A"/>
    <w:rsid w:val="00BE765D"/>
    <w:rsid w:val="00BE782E"/>
    <w:rsid w:val="00BE7845"/>
    <w:rsid w:val="00BE7CA3"/>
    <w:rsid w:val="00BE7CF9"/>
    <w:rsid w:val="00BE7DBD"/>
    <w:rsid w:val="00BF01D5"/>
    <w:rsid w:val="00BF01F0"/>
    <w:rsid w:val="00BF04A7"/>
    <w:rsid w:val="00BF09AB"/>
    <w:rsid w:val="00BF09B8"/>
    <w:rsid w:val="00BF0BEA"/>
    <w:rsid w:val="00BF0E55"/>
    <w:rsid w:val="00BF0FD5"/>
    <w:rsid w:val="00BF148B"/>
    <w:rsid w:val="00BF149C"/>
    <w:rsid w:val="00BF1DB2"/>
    <w:rsid w:val="00BF1E54"/>
    <w:rsid w:val="00BF23DC"/>
    <w:rsid w:val="00BF29F3"/>
    <w:rsid w:val="00BF2CE1"/>
    <w:rsid w:val="00BF2E6B"/>
    <w:rsid w:val="00BF3221"/>
    <w:rsid w:val="00BF38C9"/>
    <w:rsid w:val="00BF3D51"/>
    <w:rsid w:val="00BF4102"/>
    <w:rsid w:val="00BF437E"/>
    <w:rsid w:val="00BF4415"/>
    <w:rsid w:val="00BF4680"/>
    <w:rsid w:val="00BF4832"/>
    <w:rsid w:val="00BF48BA"/>
    <w:rsid w:val="00BF4A01"/>
    <w:rsid w:val="00BF5221"/>
    <w:rsid w:val="00BF5401"/>
    <w:rsid w:val="00BF57BC"/>
    <w:rsid w:val="00BF5871"/>
    <w:rsid w:val="00BF5F6C"/>
    <w:rsid w:val="00BF60D0"/>
    <w:rsid w:val="00BF611C"/>
    <w:rsid w:val="00BF64DF"/>
    <w:rsid w:val="00BF652E"/>
    <w:rsid w:val="00BF6652"/>
    <w:rsid w:val="00BF6A6D"/>
    <w:rsid w:val="00BF6B62"/>
    <w:rsid w:val="00BF7346"/>
    <w:rsid w:val="00BF7750"/>
    <w:rsid w:val="00BF7B08"/>
    <w:rsid w:val="00BF7BB7"/>
    <w:rsid w:val="00BF7F55"/>
    <w:rsid w:val="00BF7F8C"/>
    <w:rsid w:val="00C00095"/>
    <w:rsid w:val="00C00325"/>
    <w:rsid w:val="00C005ED"/>
    <w:rsid w:val="00C007A7"/>
    <w:rsid w:val="00C00891"/>
    <w:rsid w:val="00C00BEA"/>
    <w:rsid w:val="00C00F65"/>
    <w:rsid w:val="00C010B4"/>
    <w:rsid w:val="00C01142"/>
    <w:rsid w:val="00C013B3"/>
    <w:rsid w:val="00C01510"/>
    <w:rsid w:val="00C0167C"/>
    <w:rsid w:val="00C019D7"/>
    <w:rsid w:val="00C01E3B"/>
    <w:rsid w:val="00C020CC"/>
    <w:rsid w:val="00C021D6"/>
    <w:rsid w:val="00C02263"/>
    <w:rsid w:val="00C02300"/>
    <w:rsid w:val="00C02938"/>
    <w:rsid w:val="00C02F56"/>
    <w:rsid w:val="00C030AD"/>
    <w:rsid w:val="00C031F8"/>
    <w:rsid w:val="00C035C6"/>
    <w:rsid w:val="00C03F6B"/>
    <w:rsid w:val="00C04421"/>
    <w:rsid w:val="00C0485A"/>
    <w:rsid w:val="00C04A0E"/>
    <w:rsid w:val="00C04A30"/>
    <w:rsid w:val="00C04B00"/>
    <w:rsid w:val="00C05054"/>
    <w:rsid w:val="00C056E4"/>
    <w:rsid w:val="00C05F2C"/>
    <w:rsid w:val="00C06346"/>
    <w:rsid w:val="00C0656B"/>
    <w:rsid w:val="00C066B2"/>
    <w:rsid w:val="00C067C8"/>
    <w:rsid w:val="00C06898"/>
    <w:rsid w:val="00C06940"/>
    <w:rsid w:val="00C06993"/>
    <w:rsid w:val="00C06B15"/>
    <w:rsid w:val="00C06F0A"/>
    <w:rsid w:val="00C070DB"/>
    <w:rsid w:val="00C0778D"/>
    <w:rsid w:val="00C0792E"/>
    <w:rsid w:val="00C0797D"/>
    <w:rsid w:val="00C07F90"/>
    <w:rsid w:val="00C104B1"/>
    <w:rsid w:val="00C106D8"/>
    <w:rsid w:val="00C10AA0"/>
    <w:rsid w:val="00C10C79"/>
    <w:rsid w:val="00C11019"/>
    <w:rsid w:val="00C11584"/>
    <w:rsid w:val="00C11A9C"/>
    <w:rsid w:val="00C11D8B"/>
    <w:rsid w:val="00C12048"/>
    <w:rsid w:val="00C124FB"/>
    <w:rsid w:val="00C12642"/>
    <w:rsid w:val="00C12757"/>
    <w:rsid w:val="00C12778"/>
    <w:rsid w:val="00C129AD"/>
    <w:rsid w:val="00C12B18"/>
    <w:rsid w:val="00C131D9"/>
    <w:rsid w:val="00C1320C"/>
    <w:rsid w:val="00C1323A"/>
    <w:rsid w:val="00C134D1"/>
    <w:rsid w:val="00C13877"/>
    <w:rsid w:val="00C1427E"/>
    <w:rsid w:val="00C142B3"/>
    <w:rsid w:val="00C14F32"/>
    <w:rsid w:val="00C14FB4"/>
    <w:rsid w:val="00C154CB"/>
    <w:rsid w:val="00C15675"/>
    <w:rsid w:val="00C158E2"/>
    <w:rsid w:val="00C15AC9"/>
    <w:rsid w:val="00C15BDB"/>
    <w:rsid w:val="00C15E0C"/>
    <w:rsid w:val="00C15F2E"/>
    <w:rsid w:val="00C1620C"/>
    <w:rsid w:val="00C163D2"/>
    <w:rsid w:val="00C16464"/>
    <w:rsid w:val="00C16858"/>
    <w:rsid w:val="00C16E0C"/>
    <w:rsid w:val="00C16F87"/>
    <w:rsid w:val="00C1708E"/>
    <w:rsid w:val="00C17122"/>
    <w:rsid w:val="00C17133"/>
    <w:rsid w:val="00C17774"/>
    <w:rsid w:val="00C17A5C"/>
    <w:rsid w:val="00C17DFE"/>
    <w:rsid w:val="00C17E83"/>
    <w:rsid w:val="00C17EFD"/>
    <w:rsid w:val="00C204EF"/>
    <w:rsid w:val="00C20635"/>
    <w:rsid w:val="00C20C5D"/>
    <w:rsid w:val="00C20FC5"/>
    <w:rsid w:val="00C210D7"/>
    <w:rsid w:val="00C211F5"/>
    <w:rsid w:val="00C217EC"/>
    <w:rsid w:val="00C21D16"/>
    <w:rsid w:val="00C21D48"/>
    <w:rsid w:val="00C21E1F"/>
    <w:rsid w:val="00C220EC"/>
    <w:rsid w:val="00C22209"/>
    <w:rsid w:val="00C222FF"/>
    <w:rsid w:val="00C2246B"/>
    <w:rsid w:val="00C2263A"/>
    <w:rsid w:val="00C226CD"/>
    <w:rsid w:val="00C2287E"/>
    <w:rsid w:val="00C22973"/>
    <w:rsid w:val="00C23239"/>
    <w:rsid w:val="00C23C5E"/>
    <w:rsid w:val="00C240EE"/>
    <w:rsid w:val="00C240F6"/>
    <w:rsid w:val="00C244C5"/>
    <w:rsid w:val="00C245DD"/>
    <w:rsid w:val="00C2491D"/>
    <w:rsid w:val="00C249D3"/>
    <w:rsid w:val="00C24B9B"/>
    <w:rsid w:val="00C24C16"/>
    <w:rsid w:val="00C25AE4"/>
    <w:rsid w:val="00C26839"/>
    <w:rsid w:val="00C26A9B"/>
    <w:rsid w:val="00C27120"/>
    <w:rsid w:val="00C274FE"/>
    <w:rsid w:val="00C2760D"/>
    <w:rsid w:val="00C277D0"/>
    <w:rsid w:val="00C2780F"/>
    <w:rsid w:val="00C27B1B"/>
    <w:rsid w:val="00C27D98"/>
    <w:rsid w:val="00C27E57"/>
    <w:rsid w:val="00C27EF9"/>
    <w:rsid w:val="00C30130"/>
    <w:rsid w:val="00C3014D"/>
    <w:rsid w:val="00C30240"/>
    <w:rsid w:val="00C30373"/>
    <w:rsid w:val="00C30732"/>
    <w:rsid w:val="00C30A31"/>
    <w:rsid w:val="00C30A41"/>
    <w:rsid w:val="00C30AC7"/>
    <w:rsid w:val="00C30E33"/>
    <w:rsid w:val="00C3125A"/>
    <w:rsid w:val="00C31344"/>
    <w:rsid w:val="00C31350"/>
    <w:rsid w:val="00C3179F"/>
    <w:rsid w:val="00C31821"/>
    <w:rsid w:val="00C31D51"/>
    <w:rsid w:val="00C31E07"/>
    <w:rsid w:val="00C3223D"/>
    <w:rsid w:val="00C32366"/>
    <w:rsid w:val="00C323E8"/>
    <w:rsid w:val="00C32419"/>
    <w:rsid w:val="00C3247D"/>
    <w:rsid w:val="00C325AD"/>
    <w:rsid w:val="00C327AE"/>
    <w:rsid w:val="00C32CFB"/>
    <w:rsid w:val="00C32D00"/>
    <w:rsid w:val="00C3336D"/>
    <w:rsid w:val="00C340AF"/>
    <w:rsid w:val="00C34498"/>
    <w:rsid w:val="00C347DD"/>
    <w:rsid w:val="00C34AD1"/>
    <w:rsid w:val="00C34C5D"/>
    <w:rsid w:val="00C34D53"/>
    <w:rsid w:val="00C34D65"/>
    <w:rsid w:val="00C359F3"/>
    <w:rsid w:val="00C35B62"/>
    <w:rsid w:val="00C35CC4"/>
    <w:rsid w:val="00C35DF0"/>
    <w:rsid w:val="00C35E41"/>
    <w:rsid w:val="00C36259"/>
    <w:rsid w:val="00C3628F"/>
    <w:rsid w:val="00C36295"/>
    <w:rsid w:val="00C36307"/>
    <w:rsid w:val="00C36506"/>
    <w:rsid w:val="00C367B7"/>
    <w:rsid w:val="00C370D8"/>
    <w:rsid w:val="00C3785D"/>
    <w:rsid w:val="00C37C64"/>
    <w:rsid w:val="00C37EB4"/>
    <w:rsid w:val="00C40020"/>
    <w:rsid w:val="00C4002C"/>
    <w:rsid w:val="00C401B1"/>
    <w:rsid w:val="00C40B61"/>
    <w:rsid w:val="00C40C9C"/>
    <w:rsid w:val="00C411EA"/>
    <w:rsid w:val="00C412F0"/>
    <w:rsid w:val="00C416B4"/>
    <w:rsid w:val="00C41872"/>
    <w:rsid w:val="00C41AB0"/>
    <w:rsid w:val="00C41F87"/>
    <w:rsid w:val="00C42128"/>
    <w:rsid w:val="00C42320"/>
    <w:rsid w:val="00C423CD"/>
    <w:rsid w:val="00C426D3"/>
    <w:rsid w:val="00C428D9"/>
    <w:rsid w:val="00C42A0C"/>
    <w:rsid w:val="00C42D2A"/>
    <w:rsid w:val="00C42D40"/>
    <w:rsid w:val="00C43033"/>
    <w:rsid w:val="00C432D6"/>
    <w:rsid w:val="00C437C8"/>
    <w:rsid w:val="00C439F1"/>
    <w:rsid w:val="00C43A2B"/>
    <w:rsid w:val="00C43C52"/>
    <w:rsid w:val="00C440FE"/>
    <w:rsid w:val="00C44132"/>
    <w:rsid w:val="00C44AAC"/>
    <w:rsid w:val="00C44E07"/>
    <w:rsid w:val="00C44F3E"/>
    <w:rsid w:val="00C450F7"/>
    <w:rsid w:val="00C45403"/>
    <w:rsid w:val="00C454FC"/>
    <w:rsid w:val="00C456E7"/>
    <w:rsid w:val="00C4574A"/>
    <w:rsid w:val="00C45B7B"/>
    <w:rsid w:val="00C45FAE"/>
    <w:rsid w:val="00C46020"/>
    <w:rsid w:val="00C46033"/>
    <w:rsid w:val="00C465E9"/>
    <w:rsid w:val="00C4687A"/>
    <w:rsid w:val="00C46EBB"/>
    <w:rsid w:val="00C471B1"/>
    <w:rsid w:val="00C47282"/>
    <w:rsid w:val="00C473FE"/>
    <w:rsid w:val="00C47665"/>
    <w:rsid w:val="00C47C02"/>
    <w:rsid w:val="00C47C20"/>
    <w:rsid w:val="00C47EE6"/>
    <w:rsid w:val="00C502E7"/>
    <w:rsid w:val="00C5089A"/>
    <w:rsid w:val="00C50B5E"/>
    <w:rsid w:val="00C50C4D"/>
    <w:rsid w:val="00C50E15"/>
    <w:rsid w:val="00C50FD8"/>
    <w:rsid w:val="00C5111D"/>
    <w:rsid w:val="00C5142E"/>
    <w:rsid w:val="00C524EA"/>
    <w:rsid w:val="00C52947"/>
    <w:rsid w:val="00C52B9C"/>
    <w:rsid w:val="00C52BE2"/>
    <w:rsid w:val="00C52DEA"/>
    <w:rsid w:val="00C52EB5"/>
    <w:rsid w:val="00C52F96"/>
    <w:rsid w:val="00C53568"/>
    <w:rsid w:val="00C53618"/>
    <w:rsid w:val="00C538F8"/>
    <w:rsid w:val="00C53B59"/>
    <w:rsid w:val="00C53C60"/>
    <w:rsid w:val="00C53D29"/>
    <w:rsid w:val="00C53D46"/>
    <w:rsid w:val="00C53EC6"/>
    <w:rsid w:val="00C53F45"/>
    <w:rsid w:val="00C53F80"/>
    <w:rsid w:val="00C540F7"/>
    <w:rsid w:val="00C5434E"/>
    <w:rsid w:val="00C543BF"/>
    <w:rsid w:val="00C54569"/>
    <w:rsid w:val="00C5466C"/>
    <w:rsid w:val="00C54C29"/>
    <w:rsid w:val="00C54CF8"/>
    <w:rsid w:val="00C55131"/>
    <w:rsid w:val="00C55135"/>
    <w:rsid w:val="00C551A5"/>
    <w:rsid w:val="00C5523C"/>
    <w:rsid w:val="00C556DB"/>
    <w:rsid w:val="00C55A32"/>
    <w:rsid w:val="00C563FB"/>
    <w:rsid w:val="00C564DB"/>
    <w:rsid w:val="00C56717"/>
    <w:rsid w:val="00C56B46"/>
    <w:rsid w:val="00C56C26"/>
    <w:rsid w:val="00C56CD9"/>
    <w:rsid w:val="00C5721E"/>
    <w:rsid w:val="00C57486"/>
    <w:rsid w:val="00C574D9"/>
    <w:rsid w:val="00C57861"/>
    <w:rsid w:val="00C578C7"/>
    <w:rsid w:val="00C57E13"/>
    <w:rsid w:val="00C57FE3"/>
    <w:rsid w:val="00C6090D"/>
    <w:rsid w:val="00C609A5"/>
    <w:rsid w:val="00C60CD6"/>
    <w:rsid w:val="00C60FF0"/>
    <w:rsid w:val="00C613AD"/>
    <w:rsid w:val="00C61B9E"/>
    <w:rsid w:val="00C620BC"/>
    <w:rsid w:val="00C62568"/>
    <w:rsid w:val="00C628FD"/>
    <w:rsid w:val="00C62986"/>
    <w:rsid w:val="00C62E21"/>
    <w:rsid w:val="00C62EDF"/>
    <w:rsid w:val="00C632E3"/>
    <w:rsid w:val="00C63D94"/>
    <w:rsid w:val="00C6405E"/>
    <w:rsid w:val="00C64133"/>
    <w:rsid w:val="00C641D2"/>
    <w:rsid w:val="00C647A4"/>
    <w:rsid w:val="00C64CDD"/>
    <w:rsid w:val="00C64E42"/>
    <w:rsid w:val="00C65039"/>
    <w:rsid w:val="00C65099"/>
    <w:rsid w:val="00C650B3"/>
    <w:rsid w:val="00C651AE"/>
    <w:rsid w:val="00C65531"/>
    <w:rsid w:val="00C6570B"/>
    <w:rsid w:val="00C6576B"/>
    <w:rsid w:val="00C65A6A"/>
    <w:rsid w:val="00C65CDF"/>
    <w:rsid w:val="00C661E6"/>
    <w:rsid w:val="00C66213"/>
    <w:rsid w:val="00C6626C"/>
    <w:rsid w:val="00C66377"/>
    <w:rsid w:val="00C66476"/>
    <w:rsid w:val="00C66541"/>
    <w:rsid w:val="00C6694D"/>
    <w:rsid w:val="00C66C52"/>
    <w:rsid w:val="00C66CC9"/>
    <w:rsid w:val="00C66DBE"/>
    <w:rsid w:val="00C6704D"/>
    <w:rsid w:val="00C671C6"/>
    <w:rsid w:val="00C6782B"/>
    <w:rsid w:val="00C67A69"/>
    <w:rsid w:val="00C67FF1"/>
    <w:rsid w:val="00C70162"/>
    <w:rsid w:val="00C7061E"/>
    <w:rsid w:val="00C7075D"/>
    <w:rsid w:val="00C70AF5"/>
    <w:rsid w:val="00C70B66"/>
    <w:rsid w:val="00C70E64"/>
    <w:rsid w:val="00C71088"/>
    <w:rsid w:val="00C71266"/>
    <w:rsid w:val="00C712DF"/>
    <w:rsid w:val="00C7158D"/>
    <w:rsid w:val="00C71883"/>
    <w:rsid w:val="00C7216F"/>
    <w:rsid w:val="00C723C5"/>
    <w:rsid w:val="00C725A1"/>
    <w:rsid w:val="00C725BF"/>
    <w:rsid w:val="00C7261B"/>
    <w:rsid w:val="00C72851"/>
    <w:rsid w:val="00C72A1C"/>
    <w:rsid w:val="00C73278"/>
    <w:rsid w:val="00C7359F"/>
    <w:rsid w:val="00C7387D"/>
    <w:rsid w:val="00C7398D"/>
    <w:rsid w:val="00C73BF0"/>
    <w:rsid w:val="00C73F62"/>
    <w:rsid w:val="00C73FC2"/>
    <w:rsid w:val="00C74021"/>
    <w:rsid w:val="00C74341"/>
    <w:rsid w:val="00C745D8"/>
    <w:rsid w:val="00C74C13"/>
    <w:rsid w:val="00C75042"/>
    <w:rsid w:val="00C75497"/>
    <w:rsid w:val="00C75B33"/>
    <w:rsid w:val="00C7613C"/>
    <w:rsid w:val="00C762AC"/>
    <w:rsid w:val="00C76558"/>
    <w:rsid w:val="00C76667"/>
    <w:rsid w:val="00C7670A"/>
    <w:rsid w:val="00C76E27"/>
    <w:rsid w:val="00C76E62"/>
    <w:rsid w:val="00C76F71"/>
    <w:rsid w:val="00C770A5"/>
    <w:rsid w:val="00C777FC"/>
    <w:rsid w:val="00C80177"/>
    <w:rsid w:val="00C803BE"/>
    <w:rsid w:val="00C8069C"/>
    <w:rsid w:val="00C80783"/>
    <w:rsid w:val="00C808A9"/>
    <w:rsid w:val="00C8097A"/>
    <w:rsid w:val="00C809BE"/>
    <w:rsid w:val="00C80C21"/>
    <w:rsid w:val="00C81155"/>
    <w:rsid w:val="00C81346"/>
    <w:rsid w:val="00C81381"/>
    <w:rsid w:val="00C814C5"/>
    <w:rsid w:val="00C81992"/>
    <w:rsid w:val="00C81AA9"/>
    <w:rsid w:val="00C81B40"/>
    <w:rsid w:val="00C81E70"/>
    <w:rsid w:val="00C81EDA"/>
    <w:rsid w:val="00C81F39"/>
    <w:rsid w:val="00C82221"/>
    <w:rsid w:val="00C825D6"/>
    <w:rsid w:val="00C827CC"/>
    <w:rsid w:val="00C82807"/>
    <w:rsid w:val="00C8287F"/>
    <w:rsid w:val="00C82B37"/>
    <w:rsid w:val="00C82E1F"/>
    <w:rsid w:val="00C82E74"/>
    <w:rsid w:val="00C82F3C"/>
    <w:rsid w:val="00C83449"/>
    <w:rsid w:val="00C834B6"/>
    <w:rsid w:val="00C8373B"/>
    <w:rsid w:val="00C83AD1"/>
    <w:rsid w:val="00C83C86"/>
    <w:rsid w:val="00C843CB"/>
    <w:rsid w:val="00C846E3"/>
    <w:rsid w:val="00C84732"/>
    <w:rsid w:val="00C84941"/>
    <w:rsid w:val="00C84B8C"/>
    <w:rsid w:val="00C84C50"/>
    <w:rsid w:val="00C8503D"/>
    <w:rsid w:val="00C858D1"/>
    <w:rsid w:val="00C85B17"/>
    <w:rsid w:val="00C85B5D"/>
    <w:rsid w:val="00C85E0D"/>
    <w:rsid w:val="00C86052"/>
    <w:rsid w:val="00C863B3"/>
    <w:rsid w:val="00C86650"/>
    <w:rsid w:val="00C86759"/>
    <w:rsid w:val="00C868AA"/>
    <w:rsid w:val="00C86B0F"/>
    <w:rsid w:val="00C86FED"/>
    <w:rsid w:val="00C87351"/>
    <w:rsid w:val="00C87653"/>
    <w:rsid w:val="00C87689"/>
    <w:rsid w:val="00C876E8"/>
    <w:rsid w:val="00C87810"/>
    <w:rsid w:val="00C879AF"/>
    <w:rsid w:val="00C87A03"/>
    <w:rsid w:val="00C87CB1"/>
    <w:rsid w:val="00C90067"/>
    <w:rsid w:val="00C90285"/>
    <w:rsid w:val="00C90612"/>
    <w:rsid w:val="00C90614"/>
    <w:rsid w:val="00C90787"/>
    <w:rsid w:val="00C90855"/>
    <w:rsid w:val="00C90D97"/>
    <w:rsid w:val="00C90E64"/>
    <w:rsid w:val="00C910EA"/>
    <w:rsid w:val="00C9125C"/>
    <w:rsid w:val="00C912F3"/>
    <w:rsid w:val="00C912FC"/>
    <w:rsid w:val="00C918A1"/>
    <w:rsid w:val="00C91A5D"/>
    <w:rsid w:val="00C91B44"/>
    <w:rsid w:val="00C921ED"/>
    <w:rsid w:val="00C923C5"/>
    <w:rsid w:val="00C924FE"/>
    <w:rsid w:val="00C92727"/>
    <w:rsid w:val="00C92AA9"/>
    <w:rsid w:val="00C9331A"/>
    <w:rsid w:val="00C93375"/>
    <w:rsid w:val="00C93749"/>
    <w:rsid w:val="00C937CB"/>
    <w:rsid w:val="00C9390B"/>
    <w:rsid w:val="00C939E4"/>
    <w:rsid w:val="00C93C61"/>
    <w:rsid w:val="00C94129"/>
    <w:rsid w:val="00C943DD"/>
    <w:rsid w:val="00C94479"/>
    <w:rsid w:val="00C94492"/>
    <w:rsid w:val="00C94681"/>
    <w:rsid w:val="00C9497B"/>
    <w:rsid w:val="00C94B29"/>
    <w:rsid w:val="00C94BEA"/>
    <w:rsid w:val="00C94C78"/>
    <w:rsid w:val="00C94E82"/>
    <w:rsid w:val="00C95117"/>
    <w:rsid w:val="00C9529A"/>
    <w:rsid w:val="00C95373"/>
    <w:rsid w:val="00C953BC"/>
    <w:rsid w:val="00C9579C"/>
    <w:rsid w:val="00C957BE"/>
    <w:rsid w:val="00C959B3"/>
    <w:rsid w:val="00C95EC7"/>
    <w:rsid w:val="00C96BEC"/>
    <w:rsid w:val="00C97066"/>
    <w:rsid w:val="00C9724D"/>
    <w:rsid w:val="00C973AB"/>
    <w:rsid w:val="00C97577"/>
    <w:rsid w:val="00C975BF"/>
    <w:rsid w:val="00C97750"/>
    <w:rsid w:val="00C977F8"/>
    <w:rsid w:val="00C9785B"/>
    <w:rsid w:val="00CA020C"/>
    <w:rsid w:val="00CA023B"/>
    <w:rsid w:val="00CA0D3A"/>
    <w:rsid w:val="00CA10EC"/>
    <w:rsid w:val="00CA13C3"/>
    <w:rsid w:val="00CA1CAF"/>
    <w:rsid w:val="00CA2451"/>
    <w:rsid w:val="00CA306E"/>
    <w:rsid w:val="00CA363C"/>
    <w:rsid w:val="00CA386A"/>
    <w:rsid w:val="00CA3ADC"/>
    <w:rsid w:val="00CA3BF3"/>
    <w:rsid w:val="00CA3C32"/>
    <w:rsid w:val="00CA3D99"/>
    <w:rsid w:val="00CA3ED1"/>
    <w:rsid w:val="00CA4284"/>
    <w:rsid w:val="00CA45B3"/>
    <w:rsid w:val="00CA4A11"/>
    <w:rsid w:val="00CA4A2D"/>
    <w:rsid w:val="00CA4A73"/>
    <w:rsid w:val="00CA4D97"/>
    <w:rsid w:val="00CA4E04"/>
    <w:rsid w:val="00CA4E92"/>
    <w:rsid w:val="00CA50AE"/>
    <w:rsid w:val="00CA52A6"/>
    <w:rsid w:val="00CA54E4"/>
    <w:rsid w:val="00CA555B"/>
    <w:rsid w:val="00CA57DF"/>
    <w:rsid w:val="00CA59A3"/>
    <w:rsid w:val="00CA5A4E"/>
    <w:rsid w:val="00CA623E"/>
    <w:rsid w:val="00CA6925"/>
    <w:rsid w:val="00CA6A92"/>
    <w:rsid w:val="00CA6D0B"/>
    <w:rsid w:val="00CA6D38"/>
    <w:rsid w:val="00CA7155"/>
    <w:rsid w:val="00CA7224"/>
    <w:rsid w:val="00CA74DA"/>
    <w:rsid w:val="00CA75F1"/>
    <w:rsid w:val="00CA7671"/>
    <w:rsid w:val="00CA7E3B"/>
    <w:rsid w:val="00CB041E"/>
    <w:rsid w:val="00CB0645"/>
    <w:rsid w:val="00CB072A"/>
    <w:rsid w:val="00CB0C74"/>
    <w:rsid w:val="00CB1311"/>
    <w:rsid w:val="00CB15D8"/>
    <w:rsid w:val="00CB18AC"/>
    <w:rsid w:val="00CB1CE0"/>
    <w:rsid w:val="00CB20F4"/>
    <w:rsid w:val="00CB23C6"/>
    <w:rsid w:val="00CB2503"/>
    <w:rsid w:val="00CB2B8B"/>
    <w:rsid w:val="00CB2D10"/>
    <w:rsid w:val="00CB3005"/>
    <w:rsid w:val="00CB3319"/>
    <w:rsid w:val="00CB3548"/>
    <w:rsid w:val="00CB3777"/>
    <w:rsid w:val="00CB3796"/>
    <w:rsid w:val="00CB3901"/>
    <w:rsid w:val="00CB3ED6"/>
    <w:rsid w:val="00CB3EEA"/>
    <w:rsid w:val="00CB408B"/>
    <w:rsid w:val="00CB4286"/>
    <w:rsid w:val="00CB4387"/>
    <w:rsid w:val="00CB4467"/>
    <w:rsid w:val="00CB45E1"/>
    <w:rsid w:val="00CB4B81"/>
    <w:rsid w:val="00CB4C13"/>
    <w:rsid w:val="00CB50FD"/>
    <w:rsid w:val="00CB5226"/>
    <w:rsid w:val="00CB58AA"/>
    <w:rsid w:val="00CB5CC9"/>
    <w:rsid w:val="00CB6495"/>
    <w:rsid w:val="00CB64D1"/>
    <w:rsid w:val="00CB692D"/>
    <w:rsid w:val="00CB6A77"/>
    <w:rsid w:val="00CB6A7D"/>
    <w:rsid w:val="00CB6AD3"/>
    <w:rsid w:val="00CB6C82"/>
    <w:rsid w:val="00CB6D4E"/>
    <w:rsid w:val="00CB7088"/>
    <w:rsid w:val="00CB7322"/>
    <w:rsid w:val="00CC0039"/>
    <w:rsid w:val="00CC00E2"/>
    <w:rsid w:val="00CC0259"/>
    <w:rsid w:val="00CC0882"/>
    <w:rsid w:val="00CC10CE"/>
    <w:rsid w:val="00CC12B6"/>
    <w:rsid w:val="00CC1606"/>
    <w:rsid w:val="00CC1C4B"/>
    <w:rsid w:val="00CC1E7A"/>
    <w:rsid w:val="00CC1EA5"/>
    <w:rsid w:val="00CC204E"/>
    <w:rsid w:val="00CC223D"/>
    <w:rsid w:val="00CC252D"/>
    <w:rsid w:val="00CC2AC5"/>
    <w:rsid w:val="00CC2C10"/>
    <w:rsid w:val="00CC2C42"/>
    <w:rsid w:val="00CC2C8E"/>
    <w:rsid w:val="00CC2DB2"/>
    <w:rsid w:val="00CC2EDF"/>
    <w:rsid w:val="00CC35F3"/>
    <w:rsid w:val="00CC36DA"/>
    <w:rsid w:val="00CC3801"/>
    <w:rsid w:val="00CC40E5"/>
    <w:rsid w:val="00CC471F"/>
    <w:rsid w:val="00CC4B4D"/>
    <w:rsid w:val="00CC4DB8"/>
    <w:rsid w:val="00CC5029"/>
    <w:rsid w:val="00CC5472"/>
    <w:rsid w:val="00CC5558"/>
    <w:rsid w:val="00CC57C9"/>
    <w:rsid w:val="00CC592E"/>
    <w:rsid w:val="00CC5933"/>
    <w:rsid w:val="00CC59B9"/>
    <w:rsid w:val="00CC5CA5"/>
    <w:rsid w:val="00CC5D57"/>
    <w:rsid w:val="00CC5E57"/>
    <w:rsid w:val="00CC62BA"/>
    <w:rsid w:val="00CC6A6C"/>
    <w:rsid w:val="00CC70D1"/>
    <w:rsid w:val="00CC729E"/>
    <w:rsid w:val="00CC7513"/>
    <w:rsid w:val="00CC7667"/>
    <w:rsid w:val="00CC7ADB"/>
    <w:rsid w:val="00CD0282"/>
    <w:rsid w:val="00CD0866"/>
    <w:rsid w:val="00CD0A82"/>
    <w:rsid w:val="00CD0D65"/>
    <w:rsid w:val="00CD15F3"/>
    <w:rsid w:val="00CD19A7"/>
    <w:rsid w:val="00CD1C04"/>
    <w:rsid w:val="00CD1C75"/>
    <w:rsid w:val="00CD1DB0"/>
    <w:rsid w:val="00CD1F62"/>
    <w:rsid w:val="00CD2025"/>
    <w:rsid w:val="00CD20AF"/>
    <w:rsid w:val="00CD2248"/>
    <w:rsid w:val="00CD2477"/>
    <w:rsid w:val="00CD2773"/>
    <w:rsid w:val="00CD2BBB"/>
    <w:rsid w:val="00CD2E64"/>
    <w:rsid w:val="00CD3F82"/>
    <w:rsid w:val="00CD41D4"/>
    <w:rsid w:val="00CD4205"/>
    <w:rsid w:val="00CD4522"/>
    <w:rsid w:val="00CD45EC"/>
    <w:rsid w:val="00CD45FD"/>
    <w:rsid w:val="00CD46BE"/>
    <w:rsid w:val="00CD5342"/>
    <w:rsid w:val="00CD574C"/>
    <w:rsid w:val="00CD57C2"/>
    <w:rsid w:val="00CD6077"/>
    <w:rsid w:val="00CD72A8"/>
    <w:rsid w:val="00CD7575"/>
    <w:rsid w:val="00CD7797"/>
    <w:rsid w:val="00CD78FE"/>
    <w:rsid w:val="00CD7AAD"/>
    <w:rsid w:val="00CD7C04"/>
    <w:rsid w:val="00CD7C54"/>
    <w:rsid w:val="00CD7CD8"/>
    <w:rsid w:val="00CE004D"/>
    <w:rsid w:val="00CE00B3"/>
    <w:rsid w:val="00CE01F9"/>
    <w:rsid w:val="00CE02B2"/>
    <w:rsid w:val="00CE0A2C"/>
    <w:rsid w:val="00CE13E1"/>
    <w:rsid w:val="00CE1CF0"/>
    <w:rsid w:val="00CE1D91"/>
    <w:rsid w:val="00CE1EB3"/>
    <w:rsid w:val="00CE2257"/>
    <w:rsid w:val="00CE299A"/>
    <w:rsid w:val="00CE2E46"/>
    <w:rsid w:val="00CE3066"/>
    <w:rsid w:val="00CE40B6"/>
    <w:rsid w:val="00CE4139"/>
    <w:rsid w:val="00CE4429"/>
    <w:rsid w:val="00CE4688"/>
    <w:rsid w:val="00CE47FD"/>
    <w:rsid w:val="00CE50F2"/>
    <w:rsid w:val="00CE5AEA"/>
    <w:rsid w:val="00CE60D0"/>
    <w:rsid w:val="00CE619A"/>
    <w:rsid w:val="00CE6665"/>
    <w:rsid w:val="00CE69E9"/>
    <w:rsid w:val="00CE6A47"/>
    <w:rsid w:val="00CE6A74"/>
    <w:rsid w:val="00CE6A9A"/>
    <w:rsid w:val="00CE6B6B"/>
    <w:rsid w:val="00CE6B7D"/>
    <w:rsid w:val="00CE6D7C"/>
    <w:rsid w:val="00CE6E4F"/>
    <w:rsid w:val="00CE7085"/>
    <w:rsid w:val="00CE7105"/>
    <w:rsid w:val="00CE7151"/>
    <w:rsid w:val="00CE7174"/>
    <w:rsid w:val="00CE717B"/>
    <w:rsid w:val="00CE736B"/>
    <w:rsid w:val="00CE7502"/>
    <w:rsid w:val="00CE770E"/>
    <w:rsid w:val="00CE7D10"/>
    <w:rsid w:val="00CE7E75"/>
    <w:rsid w:val="00CE7EBF"/>
    <w:rsid w:val="00CF00A2"/>
    <w:rsid w:val="00CF0576"/>
    <w:rsid w:val="00CF0947"/>
    <w:rsid w:val="00CF09ED"/>
    <w:rsid w:val="00CF0A3B"/>
    <w:rsid w:val="00CF0DC1"/>
    <w:rsid w:val="00CF117D"/>
    <w:rsid w:val="00CF1236"/>
    <w:rsid w:val="00CF12F3"/>
    <w:rsid w:val="00CF130C"/>
    <w:rsid w:val="00CF14B7"/>
    <w:rsid w:val="00CF1D98"/>
    <w:rsid w:val="00CF1E8C"/>
    <w:rsid w:val="00CF1F02"/>
    <w:rsid w:val="00CF206F"/>
    <w:rsid w:val="00CF253F"/>
    <w:rsid w:val="00CF3168"/>
    <w:rsid w:val="00CF32FB"/>
    <w:rsid w:val="00CF340B"/>
    <w:rsid w:val="00CF35FC"/>
    <w:rsid w:val="00CF379F"/>
    <w:rsid w:val="00CF37F9"/>
    <w:rsid w:val="00CF392B"/>
    <w:rsid w:val="00CF392D"/>
    <w:rsid w:val="00CF3A93"/>
    <w:rsid w:val="00CF3E25"/>
    <w:rsid w:val="00CF41B4"/>
    <w:rsid w:val="00CF448A"/>
    <w:rsid w:val="00CF4562"/>
    <w:rsid w:val="00CF457A"/>
    <w:rsid w:val="00CF4776"/>
    <w:rsid w:val="00CF4A3D"/>
    <w:rsid w:val="00CF4A96"/>
    <w:rsid w:val="00CF51F4"/>
    <w:rsid w:val="00CF56A2"/>
    <w:rsid w:val="00CF56DD"/>
    <w:rsid w:val="00CF58B8"/>
    <w:rsid w:val="00CF6159"/>
    <w:rsid w:val="00CF633A"/>
    <w:rsid w:val="00CF641F"/>
    <w:rsid w:val="00CF66C5"/>
    <w:rsid w:val="00CF6BF4"/>
    <w:rsid w:val="00CF76B7"/>
    <w:rsid w:val="00CF7F13"/>
    <w:rsid w:val="00D00073"/>
    <w:rsid w:val="00D00194"/>
    <w:rsid w:val="00D001CB"/>
    <w:rsid w:val="00D00254"/>
    <w:rsid w:val="00D00609"/>
    <w:rsid w:val="00D0063E"/>
    <w:rsid w:val="00D0067A"/>
    <w:rsid w:val="00D00F0E"/>
    <w:rsid w:val="00D0169F"/>
    <w:rsid w:val="00D0170F"/>
    <w:rsid w:val="00D017BF"/>
    <w:rsid w:val="00D02D45"/>
    <w:rsid w:val="00D02DC5"/>
    <w:rsid w:val="00D02E16"/>
    <w:rsid w:val="00D02F3F"/>
    <w:rsid w:val="00D03075"/>
    <w:rsid w:val="00D03584"/>
    <w:rsid w:val="00D03B6B"/>
    <w:rsid w:val="00D047A9"/>
    <w:rsid w:val="00D04871"/>
    <w:rsid w:val="00D048BA"/>
    <w:rsid w:val="00D04FD5"/>
    <w:rsid w:val="00D0524B"/>
    <w:rsid w:val="00D053B9"/>
    <w:rsid w:val="00D05711"/>
    <w:rsid w:val="00D0571B"/>
    <w:rsid w:val="00D05990"/>
    <w:rsid w:val="00D05F02"/>
    <w:rsid w:val="00D060A7"/>
    <w:rsid w:val="00D060CE"/>
    <w:rsid w:val="00D06390"/>
    <w:rsid w:val="00D063B6"/>
    <w:rsid w:val="00D06417"/>
    <w:rsid w:val="00D06784"/>
    <w:rsid w:val="00D06CCE"/>
    <w:rsid w:val="00D06D0E"/>
    <w:rsid w:val="00D07228"/>
    <w:rsid w:val="00D072D0"/>
    <w:rsid w:val="00D077C1"/>
    <w:rsid w:val="00D078F7"/>
    <w:rsid w:val="00D07953"/>
    <w:rsid w:val="00D07DEC"/>
    <w:rsid w:val="00D10592"/>
    <w:rsid w:val="00D105AD"/>
    <w:rsid w:val="00D10719"/>
    <w:rsid w:val="00D10786"/>
    <w:rsid w:val="00D10948"/>
    <w:rsid w:val="00D10960"/>
    <w:rsid w:val="00D10BBC"/>
    <w:rsid w:val="00D10E4B"/>
    <w:rsid w:val="00D10FD3"/>
    <w:rsid w:val="00D1118B"/>
    <w:rsid w:val="00D11619"/>
    <w:rsid w:val="00D118E2"/>
    <w:rsid w:val="00D11D77"/>
    <w:rsid w:val="00D125DC"/>
    <w:rsid w:val="00D1295A"/>
    <w:rsid w:val="00D12F51"/>
    <w:rsid w:val="00D13018"/>
    <w:rsid w:val="00D13903"/>
    <w:rsid w:val="00D1393E"/>
    <w:rsid w:val="00D139FA"/>
    <w:rsid w:val="00D13A2F"/>
    <w:rsid w:val="00D13A68"/>
    <w:rsid w:val="00D140F3"/>
    <w:rsid w:val="00D1419C"/>
    <w:rsid w:val="00D1457F"/>
    <w:rsid w:val="00D14856"/>
    <w:rsid w:val="00D1509B"/>
    <w:rsid w:val="00D15273"/>
    <w:rsid w:val="00D1535E"/>
    <w:rsid w:val="00D15AD5"/>
    <w:rsid w:val="00D162CB"/>
    <w:rsid w:val="00D169A5"/>
    <w:rsid w:val="00D17A83"/>
    <w:rsid w:val="00D17BDD"/>
    <w:rsid w:val="00D20522"/>
    <w:rsid w:val="00D205F7"/>
    <w:rsid w:val="00D206DD"/>
    <w:rsid w:val="00D20BC5"/>
    <w:rsid w:val="00D21320"/>
    <w:rsid w:val="00D2177B"/>
    <w:rsid w:val="00D2180D"/>
    <w:rsid w:val="00D21B18"/>
    <w:rsid w:val="00D21F7D"/>
    <w:rsid w:val="00D22381"/>
    <w:rsid w:val="00D225C3"/>
    <w:rsid w:val="00D225F1"/>
    <w:rsid w:val="00D2268D"/>
    <w:rsid w:val="00D22792"/>
    <w:rsid w:val="00D22A2D"/>
    <w:rsid w:val="00D236C4"/>
    <w:rsid w:val="00D237E3"/>
    <w:rsid w:val="00D23AC6"/>
    <w:rsid w:val="00D23CF6"/>
    <w:rsid w:val="00D24522"/>
    <w:rsid w:val="00D2482C"/>
    <w:rsid w:val="00D24E4B"/>
    <w:rsid w:val="00D24E9D"/>
    <w:rsid w:val="00D24F09"/>
    <w:rsid w:val="00D25067"/>
    <w:rsid w:val="00D254D5"/>
    <w:rsid w:val="00D25CD3"/>
    <w:rsid w:val="00D25DCC"/>
    <w:rsid w:val="00D25E4E"/>
    <w:rsid w:val="00D26280"/>
    <w:rsid w:val="00D26540"/>
    <w:rsid w:val="00D26AA2"/>
    <w:rsid w:val="00D26BBA"/>
    <w:rsid w:val="00D275AC"/>
    <w:rsid w:val="00D275AF"/>
    <w:rsid w:val="00D27644"/>
    <w:rsid w:val="00D27998"/>
    <w:rsid w:val="00D279B9"/>
    <w:rsid w:val="00D27D63"/>
    <w:rsid w:val="00D27EB6"/>
    <w:rsid w:val="00D306BA"/>
    <w:rsid w:val="00D30877"/>
    <w:rsid w:val="00D30B15"/>
    <w:rsid w:val="00D30E9D"/>
    <w:rsid w:val="00D3103F"/>
    <w:rsid w:val="00D31105"/>
    <w:rsid w:val="00D31694"/>
    <w:rsid w:val="00D3199E"/>
    <w:rsid w:val="00D31C0D"/>
    <w:rsid w:val="00D320F9"/>
    <w:rsid w:val="00D3219D"/>
    <w:rsid w:val="00D32368"/>
    <w:rsid w:val="00D32404"/>
    <w:rsid w:val="00D32637"/>
    <w:rsid w:val="00D32AD5"/>
    <w:rsid w:val="00D32E5E"/>
    <w:rsid w:val="00D32E75"/>
    <w:rsid w:val="00D32FEC"/>
    <w:rsid w:val="00D333BD"/>
    <w:rsid w:val="00D33410"/>
    <w:rsid w:val="00D33412"/>
    <w:rsid w:val="00D33A00"/>
    <w:rsid w:val="00D33B89"/>
    <w:rsid w:val="00D3418D"/>
    <w:rsid w:val="00D3468F"/>
    <w:rsid w:val="00D349F1"/>
    <w:rsid w:val="00D34CDC"/>
    <w:rsid w:val="00D351ED"/>
    <w:rsid w:val="00D352BA"/>
    <w:rsid w:val="00D35716"/>
    <w:rsid w:val="00D3571E"/>
    <w:rsid w:val="00D35A95"/>
    <w:rsid w:val="00D35AFA"/>
    <w:rsid w:val="00D35C28"/>
    <w:rsid w:val="00D36078"/>
    <w:rsid w:val="00D3618D"/>
    <w:rsid w:val="00D3625C"/>
    <w:rsid w:val="00D364D0"/>
    <w:rsid w:val="00D36749"/>
    <w:rsid w:val="00D367CB"/>
    <w:rsid w:val="00D36827"/>
    <w:rsid w:val="00D36B28"/>
    <w:rsid w:val="00D36EB9"/>
    <w:rsid w:val="00D36ED0"/>
    <w:rsid w:val="00D37221"/>
    <w:rsid w:val="00D37300"/>
    <w:rsid w:val="00D3737F"/>
    <w:rsid w:val="00D37928"/>
    <w:rsid w:val="00D37C21"/>
    <w:rsid w:val="00D37DB6"/>
    <w:rsid w:val="00D400AF"/>
    <w:rsid w:val="00D4016D"/>
    <w:rsid w:val="00D4021E"/>
    <w:rsid w:val="00D40678"/>
    <w:rsid w:val="00D408C9"/>
    <w:rsid w:val="00D40C80"/>
    <w:rsid w:val="00D40DEC"/>
    <w:rsid w:val="00D4130D"/>
    <w:rsid w:val="00D414AC"/>
    <w:rsid w:val="00D414F8"/>
    <w:rsid w:val="00D41574"/>
    <w:rsid w:val="00D415BB"/>
    <w:rsid w:val="00D415D3"/>
    <w:rsid w:val="00D41844"/>
    <w:rsid w:val="00D41B52"/>
    <w:rsid w:val="00D41B9C"/>
    <w:rsid w:val="00D41C7E"/>
    <w:rsid w:val="00D41F8D"/>
    <w:rsid w:val="00D42527"/>
    <w:rsid w:val="00D425EC"/>
    <w:rsid w:val="00D42C9A"/>
    <w:rsid w:val="00D43252"/>
    <w:rsid w:val="00D43372"/>
    <w:rsid w:val="00D433F2"/>
    <w:rsid w:val="00D435E2"/>
    <w:rsid w:val="00D43735"/>
    <w:rsid w:val="00D43D8E"/>
    <w:rsid w:val="00D43DFC"/>
    <w:rsid w:val="00D43F6F"/>
    <w:rsid w:val="00D440F0"/>
    <w:rsid w:val="00D4422F"/>
    <w:rsid w:val="00D44F07"/>
    <w:rsid w:val="00D4506D"/>
    <w:rsid w:val="00D4537C"/>
    <w:rsid w:val="00D459AC"/>
    <w:rsid w:val="00D45C50"/>
    <w:rsid w:val="00D45C71"/>
    <w:rsid w:val="00D45CDA"/>
    <w:rsid w:val="00D45DAA"/>
    <w:rsid w:val="00D46172"/>
    <w:rsid w:val="00D46216"/>
    <w:rsid w:val="00D462BB"/>
    <w:rsid w:val="00D46624"/>
    <w:rsid w:val="00D46640"/>
    <w:rsid w:val="00D467F7"/>
    <w:rsid w:val="00D46AF4"/>
    <w:rsid w:val="00D46EB2"/>
    <w:rsid w:val="00D46FFB"/>
    <w:rsid w:val="00D474CC"/>
    <w:rsid w:val="00D475A3"/>
    <w:rsid w:val="00D47A2C"/>
    <w:rsid w:val="00D47F84"/>
    <w:rsid w:val="00D5012F"/>
    <w:rsid w:val="00D5031A"/>
    <w:rsid w:val="00D504A1"/>
    <w:rsid w:val="00D508CE"/>
    <w:rsid w:val="00D50C8F"/>
    <w:rsid w:val="00D511F9"/>
    <w:rsid w:val="00D51B59"/>
    <w:rsid w:val="00D51C21"/>
    <w:rsid w:val="00D51D4A"/>
    <w:rsid w:val="00D522B2"/>
    <w:rsid w:val="00D5237E"/>
    <w:rsid w:val="00D5243D"/>
    <w:rsid w:val="00D52535"/>
    <w:rsid w:val="00D52A3E"/>
    <w:rsid w:val="00D52A48"/>
    <w:rsid w:val="00D52D24"/>
    <w:rsid w:val="00D52F19"/>
    <w:rsid w:val="00D52F9E"/>
    <w:rsid w:val="00D52FBD"/>
    <w:rsid w:val="00D530E9"/>
    <w:rsid w:val="00D53291"/>
    <w:rsid w:val="00D5354F"/>
    <w:rsid w:val="00D53931"/>
    <w:rsid w:val="00D53B93"/>
    <w:rsid w:val="00D53E61"/>
    <w:rsid w:val="00D540BD"/>
    <w:rsid w:val="00D541B5"/>
    <w:rsid w:val="00D547F1"/>
    <w:rsid w:val="00D54DEB"/>
    <w:rsid w:val="00D54FC1"/>
    <w:rsid w:val="00D5542E"/>
    <w:rsid w:val="00D554B0"/>
    <w:rsid w:val="00D55588"/>
    <w:rsid w:val="00D55AC6"/>
    <w:rsid w:val="00D55C53"/>
    <w:rsid w:val="00D55CCE"/>
    <w:rsid w:val="00D55EA9"/>
    <w:rsid w:val="00D562BC"/>
    <w:rsid w:val="00D565BC"/>
    <w:rsid w:val="00D56B26"/>
    <w:rsid w:val="00D5702C"/>
    <w:rsid w:val="00D5704A"/>
    <w:rsid w:val="00D5725F"/>
    <w:rsid w:val="00D57A61"/>
    <w:rsid w:val="00D57E04"/>
    <w:rsid w:val="00D60A4C"/>
    <w:rsid w:val="00D613CE"/>
    <w:rsid w:val="00D618EC"/>
    <w:rsid w:val="00D61B68"/>
    <w:rsid w:val="00D61C2D"/>
    <w:rsid w:val="00D61F1E"/>
    <w:rsid w:val="00D621DC"/>
    <w:rsid w:val="00D623D0"/>
    <w:rsid w:val="00D624FA"/>
    <w:rsid w:val="00D626F0"/>
    <w:rsid w:val="00D62848"/>
    <w:rsid w:val="00D6312D"/>
    <w:rsid w:val="00D63A4F"/>
    <w:rsid w:val="00D63A53"/>
    <w:rsid w:val="00D63EFF"/>
    <w:rsid w:val="00D640CB"/>
    <w:rsid w:val="00D64316"/>
    <w:rsid w:val="00D6432C"/>
    <w:rsid w:val="00D64A79"/>
    <w:rsid w:val="00D64AE8"/>
    <w:rsid w:val="00D64B1E"/>
    <w:rsid w:val="00D64B2E"/>
    <w:rsid w:val="00D64C74"/>
    <w:rsid w:val="00D64D04"/>
    <w:rsid w:val="00D651C8"/>
    <w:rsid w:val="00D6547B"/>
    <w:rsid w:val="00D654D1"/>
    <w:rsid w:val="00D654F9"/>
    <w:rsid w:val="00D65571"/>
    <w:rsid w:val="00D65632"/>
    <w:rsid w:val="00D65B65"/>
    <w:rsid w:val="00D65C09"/>
    <w:rsid w:val="00D6651A"/>
    <w:rsid w:val="00D66538"/>
    <w:rsid w:val="00D66DFB"/>
    <w:rsid w:val="00D6727E"/>
    <w:rsid w:val="00D673EB"/>
    <w:rsid w:val="00D67637"/>
    <w:rsid w:val="00D67DBB"/>
    <w:rsid w:val="00D67E5D"/>
    <w:rsid w:val="00D67F89"/>
    <w:rsid w:val="00D70173"/>
    <w:rsid w:val="00D70590"/>
    <w:rsid w:val="00D70696"/>
    <w:rsid w:val="00D709DD"/>
    <w:rsid w:val="00D70C72"/>
    <w:rsid w:val="00D70D11"/>
    <w:rsid w:val="00D70D8C"/>
    <w:rsid w:val="00D70DA5"/>
    <w:rsid w:val="00D70F83"/>
    <w:rsid w:val="00D716AC"/>
    <w:rsid w:val="00D71883"/>
    <w:rsid w:val="00D71E2A"/>
    <w:rsid w:val="00D7218A"/>
    <w:rsid w:val="00D7256A"/>
    <w:rsid w:val="00D72696"/>
    <w:rsid w:val="00D726ED"/>
    <w:rsid w:val="00D72986"/>
    <w:rsid w:val="00D72EF3"/>
    <w:rsid w:val="00D7304D"/>
    <w:rsid w:val="00D73087"/>
    <w:rsid w:val="00D7331F"/>
    <w:rsid w:val="00D73395"/>
    <w:rsid w:val="00D7339C"/>
    <w:rsid w:val="00D735FF"/>
    <w:rsid w:val="00D7375D"/>
    <w:rsid w:val="00D737B3"/>
    <w:rsid w:val="00D738A7"/>
    <w:rsid w:val="00D739A6"/>
    <w:rsid w:val="00D73E3E"/>
    <w:rsid w:val="00D741EF"/>
    <w:rsid w:val="00D742FC"/>
    <w:rsid w:val="00D744E2"/>
    <w:rsid w:val="00D74529"/>
    <w:rsid w:val="00D746D2"/>
    <w:rsid w:val="00D74834"/>
    <w:rsid w:val="00D74E1B"/>
    <w:rsid w:val="00D74EDF"/>
    <w:rsid w:val="00D74F16"/>
    <w:rsid w:val="00D75187"/>
    <w:rsid w:val="00D751D1"/>
    <w:rsid w:val="00D7524C"/>
    <w:rsid w:val="00D75542"/>
    <w:rsid w:val="00D75566"/>
    <w:rsid w:val="00D75BE3"/>
    <w:rsid w:val="00D76263"/>
    <w:rsid w:val="00D76325"/>
    <w:rsid w:val="00D766B6"/>
    <w:rsid w:val="00D76895"/>
    <w:rsid w:val="00D768CC"/>
    <w:rsid w:val="00D769C8"/>
    <w:rsid w:val="00D76A55"/>
    <w:rsid w:val="00D76CBC"/>
    <w:rsid w:val="00D76D3A"/>
    <w:rsid w:val="00D77134"/>
    <w:rsid w:val="00D7784A"/>
    <w:rsid w:val="00D77C5F"/>
    <w:rsid w:val="00D77F7A"/>
    <w:rsid w:val="00D77FB9"/>
    <w:rsid w:val="00D80309"/>
    <w:rsid w:val="00D808D9"/>
    <w:rsid w:val="00D80D63"/>
    <w:rsid w:val="00D8108D"/>
    <w:rsid w:val="00D8114C"/>
    <w:rsid w:val="00D814D0"/>
    <w:rsid w:val="00D81517"/>
    <w:rsid w:val="00D81751"/>
    <w:rsid w:val="00D818D1"/>
    <w:rsid w:val="00D81B4F"/>
    <w:rsid w:val="00D81D3D"/>
    <w:rsid w:val="00D830B9"/>
    <w:rsid w:val="00D83577"/>
    <w:rsid w:val="00D83732"/>
    <w:rsid w:val="00D83BDA"/>
    <w:rsid w:val="00D84502"/>
    <w:rsid w:val="00D848CC"/>
    <w:rsid w:val="00D84937"/>
    <w:rsid w:val="00D84AFC"/>
    <w:rsid w:val="00D85783"/>
    <w:rsid w:val="00D85C72"/>
    <w:rsid w:val="00D85D84"/>
    <w:rsid w:val="00D860B5"/>
    <w:rsid w:val="00D862CD"/>
    <w:rsid w:val="00D8631D"/>
    <w:rsid w:val="00D86478"/>
    <w:rsid w:val="00D86542"/>
    <w:rsid w:val="00D8694E"/>
    <w:rsid w:val="00D86A1A"/>
    <w:rsid w:val="00D870F8"/>
    <w:rsid w:val="00D8741C"/>
    <w:rsid w:val="00D874D0"/>
    <w:rsid w:val="00D87650"/>
    <w:rsid w:val="00D87768"/>
    <w:rsid w:val="00D87831"/>
    <w:rsid w:val="00D87851"/>
    <w:rsid w:val="00D87959"/>
    <w:rsid w:val="00D87ED6"/>
    <w:rsid w:val="00D87FA2"/>
    <w:rsid w:val="00D902B7"/>
    <w:rsid w:val="00D90471"/>
    <w:rsid w:val="00D9055F"/>
    <w:rsid w:val="00D90CB3"/>
    <w:rsid w:val="00D90F92"/>
    <w:rsid w:val="00D911D4"/>
    <w:rsid w:val="00D91828"/>
    <w:rsid w:val="00D91AEE"/>
    <w:rsid w:val="00D91DBB"/>
    <w:rsid w:val="00D91E2B"/>
    <w:rsid w:val="00D920EE"/>
    <w:rsid w:val="00D92665"/>
    <w:rsid w:val="00D92711"/>
    <w:rsid w:val="00D9282F"/>
    <w:rsid w:val="00D936B6"/>
    <w:rsid w:val="00D93BA3"/>
    <w:rsid w:val="00D93BB4"/>
    <w:rsid w:val="00D93C73"/>
    <w:rsid w:val="00D93CB6"/>
    <w:rsid w:val="00D93D0C"/>
    <w:rsid w:val="00D93D50"/>
    <w:rsid w:val="00D93E0A"/>
    <w:rsid w:val="00D93EC2"/>
    <w:rsid w:val="00D94120"/>
    <w:rsid w:val="00D943CD"/>
    <w:rsid w:val="00D944B5"/>
    <w:rsid w:val="00D9467B"/>
    <w:rsid w:val="00D946EA"/>
    <w:rsid w:val="00D94912"/>
    <w:rsid w:val="00D94D55"/>
    <w:rsid w:val="00D94DFD"/>
    <w:rsid w:val="00D94FFD"/>
    <w:rsid w:val="00D95324"/>
    <w:rsid w:val="00D9543E"/>
    <w:rsid w:val="00D96B77"/>
    <w:rsid w:val="00D96E3E"/>
    <w:rsid w:val="00D96F4C"/>
    <w:rsid w:val="00D9730A"/>
    <w:rsid w:val="00D975AF"/>
    <w:rsid w:val="00D97978"/>
    <w:rsid w:val="00D979D6"/>
    <w:rsid w:val="00D979EC"/>
    <w:rsid w:val="00D97A00"/>
    <w:rsid w:val="00D97A14"/>
    <w:rsid w:val="00D97AA9"/>
    <w:rsid w:val="00D97FA1"/>
    <w:rsid w:val="00D97FC8"/>
    <w:rsid w:val="00DA00FD"/>
    <w:rsid w:val="00DA025F"/>
    <w:rsid w:val="00DA0301"/>
    <w:rsid w:val="00DA03A9"/>
    <w:rsid w:val="00DA03CE"/>
    <w:rsid w:val="00DA0429"/>
    <w:rsid w:val="00DA04E7"/>
    <w:rsid w:val="00DA059A"/>
    <w:rsid w:val="00DA1038"/>
    <w:rsid w:val="00DA1091"/>
    <w:rsid w:val="00DA14EE"/>
    <w:rsid w:val="00DA1524"/>
    <w:rsid w:val="00DA1855"/>
    <w:rsid w:val="00DA1961"/>
    <w:rsid w:val="00DA1A6B"/>
    <w:rsid w:val="00DA1BF9"/>
    <w:rsid w:val="00DA1D4C"/>
    <w:rsid w:val="00DA1E7B"/>
    <w:rsid w:val="00DA1FB4"/>
    <w:rsid w:val="00DA218F"/>
    <w:rsid w:val="00DA25B8"/>
    <w:rsid w:val="00DA28DE"/>
    <w:rsid w:val="00DA2904"/>
    <w:rsid w:val="00DA2A47"/>
    <w:rsid w:val="00DA2C31"/>
    <w:rsid w:val="00DA2DAC"/>
    <w:rsid w:val="00DA35AD"/>
    <w:rsid w:val="00DA36F4"/>
    <w:rsid w:val="00DA37D7"/>
    <w:rsid w:val="00DA3987"/>
    <w:rsid w:val="00DA3B3C"/>
    <w:rsid w:val="00DA3E77"/>
    <w:rsid w:val="00DA41BB"/>
    <w:rsid w:val="00DA4FF0"/>
    <w:rsid w:val="00DA54C3"/>
    <w:rsid w:val="00DA564F"/>
    <w:rsid w:val="00DA5C9C"/>
    <w:rsid w:val="00DA5F23"/>
    <w:rsid w:val="00DA5F72"/>
    <w:rsid w:val="00DA6120"/>
    <w:rsid w:val="00DA65BD"/>
    <w:rsid w:val="00DA663E"/>
    <w:rsid w:val="00DA666A"/>
    <w:rsid w:val="00DA6726"/>
    <w:rsid w:val="00DA6756"/>
    <w:rsid w:val="00DA6F19"/>
    <w:rsid w:val="00DA70DD"/>
    <w:rsid w:val="00DA73D0"/>
    <w:rsid w:val="00DA7508"/>
    <w:rsid w:val="00DA77C6"/>
    <w:rsid w:val="00DA787C"/>
    <w:rsid w:val="00DA78FD"/>
    <w:rsid w:val="00DA7C31"/>
    <w:rsid w:val="00DA7CFA"/>
    <w:rsid w:val="00DA7D70"/>
    <w:rsid w:val="00DA7E10"/>
    <w:rsid w:val="00DA7E73"/>
    <w:rsid w:val="00DA7FE3"/>
    <w:rsid w:val="00DB0114"/>
    <w:rsid w:val="00DB0159"/>
    <w:rsid w:val="00DB0319"/>
    <w:rsid w:val="00DB0E10"/>
    <w:rsid w:val="00DB11F1"/>
    <w:rsid w:val="00DB1566"/>
    <w:rsid w:val="00DB16D5"/>
    <w:rsid w:val="00DB1851"/>
    <w:rsid w:val="00DB1FB0"/>
    <w:rsid w:val="00DB2020"/>
    <w:rsid w:val="00DB22B4"/>
    <w:rsid w:val="00DB2A4F"/>
    <w:rsid w:val="00DB2C8B"/>
    <w:rsid w:val="00DB3492"/>
    <w:rsid w:val="00DB3532"/>
    <w:rsid w:val="00DB353A"/>
    <w:rsid w:val="00DB3608"/>
    <w:rsid w:val="00DB398B"/>
    <w:rsid w:val="00DB39BD"/>
    <w:rsid w:val="00DB3AE6"/>
    <w:rsid w:val="00DB4894"/>
    <w:rsid w:val="00DB4B60"/>
    <w:rsid w:val="00DB4BE5"/>
    <w:rsid w:val="00DB4E0D"/>
    <w:rsid w:val="00DB4F40"/>
    <w:rsid w:val="00DB4F8F"/>
    <w:rsid w:val="00DB5127"/>
    <w:rsid w:val="00DB5266"/>
    <w:rsid w:val="00DB566B"/>
    <w:rsid w:val="00DB58F4"/>
    <w:rsid w:val="00DB5CBC"/>
    <w:rsid w:val="00DB5FD0"/>
    <w:rsid w:val="00DB6625"/>
    <w:rsid w:val="00DB699A"/>
    <w:rsid w:val="00DB6BD7"/>
    <w:rsid w:val="00DB6D95"/>
    <w:rsid w:val="00DB76E2"/>
    <w:rsid w:val="00DB7762"/>
    <w:rsid w:val="00DB7868"/>
    <w:rsid w:val="00DB7C90"/>
    <w:rsid w:val="00DB7E88"/>
    <w:rsid w:val="00DC0285"/>
    <w:rsid w:val="00DC0403"/>
    <w:rsid w:val="00DC08C8"/>
    <w:rsid w:val="00DC0D51"/>
    <w:rsid w:val="00DC1211"/>
    <w:rsid w:val="00DC1269"/>
    <w:rsid w:val="00DC1315"/>
    <w:rsid w:val="00DC1704"/>
    <w:rsid w:val="00DC17B3"/>
    <w:rsid w:val="00DC1875"/>
    <w:rsid w:val="00DC1A2B"/>
    <w:rsid w:val="00DC1AB7"/>
    <w:rsid w:val="00DC1AEB"/>
    <w:rsid w:val="00DC1C37"/>
    <w:rsid w:val="00DC1CB9"/>
    <w:rsid w:val="00DC1E37"/>
    <w:rsid w:val="00DC1E64"/>
    <w:rsid w:val="00DC1F09"/>
    <w:rsid w:val="00DC258F"/>
    <w:rsid w:val="00DC2727"/>
    <w:rsid w:val="00DC27B2"/>
    <w:rsid w:val="00DC2856"/>
    <w:rsid w:val="00DC28A8"/>
    <w:rsid w:val="00DC2921"/>
    <w:rsid w:val="00DC3178"/>
    <w:rsid w:val="00DC3279"/>
    <w:rsid w:val="00DC32C7"/>
    <w:rsid w:val="00DC402B"/>
    <w:rsid w:val="00DC4842"/>
    <w:rsid w:val="00DC4C25"/>
    <w:rsid w:val="00DC4C2F"/>
    <w:rsid w:val="00DC4F3E"/>
    <w:rsid w:val="00DC50F9"/>
    <w:rsid w:val="00DC5254"/>
    <w:rsid w:val="00DC55C4"/>
    <w:rsid w:val="00DC5805"/>
    <w:rsid w:val="00DC5E25"/>
    <w:rsid w:val="00DC66F7"/>
    <w:rsid w:val="00DC679F"/>
    <w:rsid w:val="00DC6800"/>
    <w:rsid w:val="00DC68CD"/>
    <w:rsid w:val="00DC6AFF"/>
    <w:rsid w:val="00DC6B4B"/>
    <w:rsid w:val="00DC6E43"/>
    <w:rsid w:val="00DC6FC4"/>
    <w:rsid w:val="00DC73B2"/>
    <w:rsid w:val="00DC77DF"/>
    <w:rsid w:val="00DC7DBB"/>
    <w:rsid w:val="00DC7F66"/>
    <w:rsid w:val="00DC7FDE"/>
    <w:rsid w:val="00DD01DF"/>
    <w:rsid w:val="00DD0280"/>
    <w:rsid w:val="00DD02AD"/>
    <w:rsid w:val="00DD0313"/>
    <w:rsid w:val="00DD04B6"/>
    <w:rsid w:val="00DD04E8"/>
    <w:rsid w:val="00DD0BF5"/>
    <w:rsid w:val="00DD0D6F"/>
    <w:rsid w:val="00DD10EF"/>
    <w:rsid w:val="00DD12AF"/>
    <w:rsid w:val="00DD1F22"/>
    <w:rsid w:val="00DD2076"/>
    <w:rsid w:val="00DD21E1"/>
    <w:rsid w:val="00DD26FC"/>
    <w:rsid w:val="00DD28D6"/>
    <w:rsid w:val="00DD2AEE"/>
    <w:rsid w:val="00DD2E37"/>
    <w:rsid w:val="00DD31D7"/>
    <w:rsid w:val="00DD33CE"/>
    <w:rsid w:val="00DD3DA5"/>
    <w:rsid w:val="00DD41C7"/>
    <w:rsid w:val="00DD41F4"/>
    <w:rsid w:val="00DD447B"/>
    <w:rsid w:val="00DD4718"/>
    <w:rsid w:val="00DD4BAA"/>
    <w:rsid w:val="00DD4E6A"/>
    <w:rsid w:val="00DD4E72"/>
    <w:rsid w:val="00DD4E86"/>
    <w:rsid w:val="00DD5392"/>
    <w:rsid w:val="00DD5410"/>
    <w:rsid w:val="00DD5641"/>
    <w:rsid w:val="00DD61D9"/>
    <w:rsid w:val="00DD622D"/>
    <w:rsid w:val="00DD66B3"/>
    <w:rsid w:val="00DD69E3"/>
    <w:rsid w:val="00DD6A92"/>
    <w:rsid w:val="00DD6B00"/>
    <w:rsid w:val="00DD6B1E"/>
    <w:rsid w:val="00DD6BD4"/>
    <w:rsid w:val="00DD6F4D"/>
    <w:rsid w:val="00DD7219"/>
    <w:rsid w:val="00DD7390"/>
    <w:rsid w:val="00DD73E5"/>
    <w:rsid w:val="00DD7851"/>
    <w:rsid w:val="00DD7BE6"/>
    <w:rsid w:val="00DD7C5D"/>
    <w:rsid w:val="00DE025B"/>
    <w:rsid w:val="00DE03EE"/>
    <w:rsid w:val="00DE050E"/>
    <w:rsid w:val="00DE0C6D"/>
    <w:rsid w:val="00DE1924"/>
    <w:rsid w:val="00DE1E8C"/>
    <w:rsid w:val="00DE20CB"/>
    <w:rsid w:val="00DE20F2"/>
    <w:rsid w:val="00DE2122"/>
    <w:rsid w:val="00DE22EE"/>
    <w:rsid w:val="00DE250B"/>
    <w:rsid w:val="00DE284C"/>
    <w:rsid w:val="00DE2A45"/>
    <w:rsid w:val="00DE2CC1"/>
    <w:rsid w:val="00DE3031"/>
    <w:rsid w:val="00DE3181"/>
    <w:rsid w:val="00DE3EAA"/>
    <w:rsid w:val="00DE4016"/>
    <w:rsid w:val="00DE41A0"/>
    <w:rsid w:val="00DE43C3"/>
    <w:rsid w:val="00DE4BC1"/>
    <w:rsid w:val="00DE4C50"/>
    <w:rsid w:val="00DE4E38"/>
    <w:rsid w:val="00DE5484"/>
    <w:rsid w:val="00DE57C9"/>
    <w:rsid w:val="00DE5A1F"/>
    <w:rsid w:val="00DE5C78"/>
    <w:rsid w:val="00DE5CE2"/>
    <w:rsid w:val="00DE5F9B"/>
    <w:rsid w:val="00DE6189"/>
    <w:rsid w:val="00DE62DF"/>
    <w:rsid w:val="00DE6480"/>
    <w:rsid w:val="00DE6555"/>
    <w:rsid w:val="00DE6771"/>
    <w:rsid w:val="00DE6B7C"/>
    <w:rsid w:val="00DE6FC6"/>
    <w:rsid w:val="00DE6FFC"/>
    <w:rsid w:val="00DE734A"/>
    <w:rsid w:val="00DE7ABD"/>
    <w:rsid w:val="00DE7F33"/>
    <w:rsid w:val="00DF06B0"/>
    <w:rsid w:val="00DF0E92"/>
    <w:rsid w:val="00DF12D3"/>
    <w:rsid w:val="00DF1892"/>
    <w:rsid w:val="00DF1C4A"/>
    <w:rsid w:val="00DF241B"/>
    <w:rsid w:val="00DF26E9"/>
    <w:rsid w:val="00DF27C3"/>
    <w:rsid w:val="00DF29F7"/>
    <w:rsid w:val="00DF2A19"/>
    <w:rsid w:val="00DF2EA7"/>
    <w:rsid w:val="00DF2ED3"/>
    <w:rsid w:val="00DF355C"/>
    <w:rsid w:val="00DF3634"/>
    <w:rsid w:val="00DF47B7"/>
    <w:rsid w:val="00DF4B4D"/>
    <w:rsid w:val="00DF4BEC"/>
    <w:rsid w:val="00DF4DA7"/>
    <w:rsid w:val="00DF509D"/>
    <w:rsid w:val="00DF50DA"/>
    <w:rsid w:val="00DF5148"/>
    <w:rsid w:val="00DF54A0"/>
    <w:rsid w:val="00DF559E"/>
    <w:rsid w:val="00DF5624"/>
    <w:rsid w:val="00DF562C"/>
    <w:rsid w:val="00DF57C0"/>
    <w:rsid w:val="00DF5805"/>
    <w:rsid w:val="00DF582E"/>
    <w:rsid w:val="00DF5B36"/>
    <w:rsid w:val="00DF5DC4"/>
    <w:rsid w:val="00DF615C"/>
    <w:rsid w:val="00DF61EE"/>
    <w:rsid w:val="00DF6601"/>
    <w:rsid w:val="00DF6613"/>
    <w:rsid w:val="00DF6960"/>
    <w:rsid w:val="00DF7277"/>
    <w:rsid w:val="00DF7927"/>
    <w:rsid w:val="00DF7D25"/>
    <w:rsid w:val="00DF7D4A"/>
    <w:rsid w:val="00E00001"/>
    <w:rsid w:val="00E0002A"/>
    <w:rsid w:val="00E00645"/>
    <w:rsid w:val="00E007D0"/>
    <w:rsid w:val="00E00AD2"/>
    <w:rsid w:val="00E00C05"/>
    <w:rsid w:val="00E00CF3"/>
    <w:rsid w:val="00E01015"/>
    <w:rsid w:val="00E0126E"/>
    <w:rsid w:val="00E015B9"/>
    <w:rsid w:val="00E01C1A"/>
    <w:rsid w:val="00E01ED5"/>
    <w:rsid w:val="00E021AE"/>
    <w:rsid w:val="00E0230F"/>
    <w:rsid w:val="00E0236D"/>
    <w:rsid w:val="00E027B0"/>
    <w:rsid w:val="00E02B4D"/>
    <w:rsid w:val="00E02B67"/>
    <w:rsid w:val="00E030F2"/>
    <w:rsid w:val="00E0314F"/>
    <w:rsid w:val="00E03180"/>
    <w:rsid w:val="00E032DD"/>
    <w:rsid w:val="00E03502"/>
    <w:rsid w:val="00E0363B"/>
    <w:rsid w:val="00E0366E"/>
    <w:rsid w:val="00E03E4C"/>
    <w:rsid w:val="00E0459B"/>
    <w:rsid w:val="00E04BAD"/>
    <w:rsid w:val="00E04C7F"/>
    <w:rsid w:val="00E05A96"/>
    <w:rsid w:val="00E05CA2"/>
    <w:rsid w:val="00E05EDD"/>
    <w:rsid w:val="00E06340"/>
    <w:rsid w:val="00E06432"/>
    <w:rsid w:val="00E0665F"/>
    <w:rsid w:val="00E06700"/>
    <w:rsid w:val="00E06893"/>
    <w:rsid w:val="00E06928"/>
    <w:rsid w:val="00E06A31"/>
    <w:rsid w:val="00E06AD5"/>
    <w:rsid w:val="00E06BEA"/>
    <w:rsid w:val="00E0760C"/>
    <w:rsid w:val="00E079BA"/>
    <w:rsid w:val="00E07A89"/>
    <w:rsid w:val="00E07AA8"/>
    <w:rsid w:val="00E10603"/>
    <w:rsid w:val="00E10932"/>
    <w:rsid w:val="00E10AB8"/>
    <w:rsid w:val="00E10B7F"/>
    <w:rsid w:val="00E10D50"/>
    <w:rsid w:val="00E1136C"/>
    <w:rsid w:val="00E1187E"/>
    <w:rsid w:val="00E11BFD"/>
    <w:rsid w:val="00E11E67"/>
    <w:rsid w:val="00E120BC"/>
    <w:rsid w:val="00E12344"/>
    <w:rsid w:val="00E12357"/>
    <w:rsid w:val="00E127B7"/>
    <w:rsid w:val="00E12CB8"/>
    <w:rsid w:val="00E12CE4"/>
    <w:rsid w:val="00E12D66"/>
    <w:rsid w:val="00E13082"/>
    <w:rsid w:val="00E134DC"/>
    <w:rsid w:val="00E13620"/>
    <w:rsid w:val="00E137BE"/>
    <w:rsid w:val="00E13873"/>
    <w:rsid w:val="00E1490F"/>
    <w:rsid w:val="00E1493B"/>
    <w:rsid w:val="00E14AF3"/>
    <w:rsid w:val="00E15325"/>
    <w:rsid w:val="00E15862"/>
    <w:rsid w:val="00E158C8"/>
    <w:rsid w:val="00E158D1"/>
    <w:rsid w:val="00E15907"/>
    <w:rsid w:val="00E15A52"/>
    <w:rsid w:val="00E15D67"/>
    <w:rsid w:val="00E16267"/>
    <w:rsid w:val="00E1653B"/>
    <w:rsid w:val="00E16565"/>
    <w:rsid w:val="00E16847"/>
    <w:rsid w:val="00E1689A"/>
    <w:rsid w:val="00E16991"/>
    <w:rsid w:val="00E169BF"/>
    <w:rsid w:val="00E16B06"/>
    <w:rsid w:val="00E16F4C"/>
    <w:rsid w:val="00E171BE"/>
    <w:rsid w:val="00E176E3"/>
    <w:rsid w:val="00E17EA7"/>
    <w:rsid w:val="00E200E0"/>
    <w:rsid w:val="00E2034A"/>
    <w:rsid w:val="00E20452"/>
    <w:rsid w:val="00E20491"/>
    <w:rsid w:val="00E20524"/>
    <w:rsid w:val="00E2055F"/>
    <w:rsid w:val="00E207F6"/>
    <w:rsid w:val="00E2084B"/>
    <w:rsid w:val="00E20CD6"/>
    <w:rsid w:val="00E21098"/>
    <w:rsid w:val="00E2130C"/>
    <w:rsid w:val="00E216C4"/>
    <w:rsid w:val="00E21827"/>
    <w:rsid w:val="00E21852"/>
    <w:rsid w:val="00E218A3"/>
    <w:rsid w:val="00E219C5"/>
    <w:rsid w:val="00E225BA"/>
    <w:rsid w:val="00E22762"/>
    <w:rsid w:val="00E2290D"/>
    <w:rsid w:val="00E22CA2"/>
    <w:rsid w:val="00E22CB7"/>
    <w:rsid w:val="00E22D4B"/>
    <w:rsid w:val="00E2382F"/>
    <w:rsid w:val="00E23A88"/>
    <w:rsid w:val="00E24371"/>
    <w:rsid w:val="00E243BE"/>
    <w:rsid w:val="00E2446B"/>
    <w:rsid w:val="00E244F5"/>
    <w:rsid w:val="00E2526E"/>
    <w:rsid w:val="00E25AD3"/>
    <w:rsid w:val="00E25C67"/>
    <w:rsid w:val="00E25C7A"/>
    <w:rsid w:val="00E25D18"/>
    <w:rsid w:val="00E25FDC"/>
    <w:rsid w:val="00E25FE5"/>
    <w:rsid w:val="00E260CB"/>
    <w:rsid w:val="00E267C2"/>
    <w:rsid w:val="00E26F68"/>
    <w:rsid w:val="00E27033"/>
    <w:rsid w:val="00E270DE"/>
    <w:rsid w:val="00E27497"/>
    <w:rsid w:val="00E274AC"/>
    <w:rsid w:val="00E2764A"/>
    <w:rsid w:val="00E2775C"/>
    <w:rsid w:val="00E278E3"/>
    <w:rsid w:val="00E27926"/>
    <w:rsid w:val="00E279F6"/>
    <w:rsid w:val="00E27FD7"/>
    <w:rsid w:val="00E306D5"/>
    <w:rsid w:val="00E309E7"/>
    <w:rsid w:val="00E30ACD"/>
    <w:rsid w:val="00E30C52"/>
    <w:rsid w:val="00E31920"/>
    <w:rsid w:val="00E319B6"/>
    <w:rsid w:val="00E31B78"/>
    <w:rsid w:val="00E321F9"/>
    <w:rsid w:val="00E3240C"/>
    <w:rsid w:val="00E32438"/>
    <w:rsid w:val="00E329FD"/>
    <w:rsid w:val="00E32A5F"/>
    <w:rsid w:val="00E32A63"/>
    <w:rsid w:val="00E330F3"/>
    <w:rsid w:val="00E334B1"/>
    <w:rsid w:val="00E337D2"/>
    <w:rsid w:val="00E34257"/>
    <w:rsid w:val="00E34416"/>
    <w:rsid w:val="00E344C4"/>
    <w:rsid w:val="00E34520"/>
    <w:rsid w:val="00E3469F"/>
    <w:rsid w:val="00E3479A"/>
    <w:rsid w:val="00E34FCB"/>
    <w:rsid w:val="00E351F1"/>
    <w:rsid w:val="00E353E8"/>
    <w:rsid w:val="00E35432"/>
    <w:rsid w:val="00E354E9"/>
    <w:rsid w:val="00E3585E"/>
    <w:rsid w:val="00E35B99"/>
    <w:rsid w:val="00E35ED6"/>
    <w:rsid w:val="00E35F2F"/>
    <w:rsid w:val="00E3653F"/>
    <w:rsid w:val="00E36569"/>
    <w:rsid w:val="00E36685"/>
    <w:rsid w:val="00E366C0"/>
    <w:rsid w:val="00E3671A"/>
    <w:rsid w:val="00E36A13"/>
    <w:rsid w:val="00E36DAB"/>
    <w:rsid w:val="00E3764D"/>
    <w:rsid w:val="00E37752"/>
    <w:rsid w:val="00E379B8"/>
    <w:rsid w:val="00E37D51"/>
    <w:rsid w:val="00E37D8B"/>
    <w:rsid w:val="00E4005A"/>
    <w:rsid w:val="00E401A0"/>
    <w:rsid w:val="00E40785"/>
    <w:rsid w:val="00E40E0C"/>
    <w:rsid w:val="00E40E8F"/>
    <w:rsid w:val="00E415AE"/>
    <w:rsid w:val="00E4177B"/>
    <w:rsid w:val="00E417E7"/>
    <w:rsid w:val="00E41B53"/>
    <w:rsid w:val="00E41C35"/>
    <w:rsid w:val="00E41D07"/>
    <w:rsid w:val="00E41DCB"/>
    <w:rsid w:val="00E41F1E"/>
    <w:rsid w:val="00E4223D"/>
    <w:rsid w:val="00E422C1"/>
    <w:rsid w:val="00E4245E"/>
    <w:rsid w:val="00E4253E"/>
    <w:rsid w:val="00E42589"/>
    <w:rsid w:val="00E42785"/>
    <w:rsid w:val="00E428FB"/>
    <w:rsid w:val="00E42A4D"/>
    <w:rsid w:val="00E42F86"/>
    <w:rsid w:val="00E42F92"/>
    <w:rsid w:val="00E4333F"/>
    <w:rsid w:val="00E43425"/>
    <w:rsid w:val="00E435F4"/>
    <w:rsid w:val="00E43786"/>
    <w:rsid w:val="00E439B2"/>
    <w:rsid w:val="00E43A9C"/>
    <w:rsid w:val="00E43F82"/>
    <w:rsid w:val="00E44252"/>
    <w:rsid w:val="00E44A98"/>
    <w:rsid w:val="00E44C7B"/>
    <w:rsid w:val="00E44C91"/>
    <w:rsid w:val="00E45136"/>
    <w:rsid w:val="00E45641"/>
    <w:rsid w:val="00E4580C"/>
    <w:rsid w:val="00E45ADB"/>
    <w:rsid w:val="00E45CAA"/>
    <w:rsid w:val="00E45F0E"/>
    <w:rsid w:val="00E4624C"/>
    <w:rsid w:val="00E46468"/>
    <w:rsid w:val="00E466DD"/>
    <w:rsid w:val="00E46946"/>
    <w:rsid w:val="00E46DC1"/>
    <w:rsid w:val="00E472BB"/>
    <w:rsid w:val="00E47383"/>
    <w:rsid w:val="00E47819"/>
    <w:rsid w:val="00E478A9"/>
    <w:rsid w:val="00E47A67"/>
    <w:rsid w:val="00E5038B"/>
    <w:rsid w:val="00E50A5D"/>
    <w:rsid w:val="00E50D70"/>
    <w:rsid w:val="00E51172"/>
    <w:rsid w:val="00E5151E"/>
    <w:rsid w:val="00E51782"/>
    <w:rsid w:val="00E52095"/>
    <w:rsid w:val="00E520B9"/>
    <w:rsid w:val="00E52588"/>
    <w:rsid w:val="00E528D0"/>
    <w:rsid w:val="00E52912"/>
    <w:rsid w:val="00E529A6"/>
    <w:rsid w:val="00E52B21"/>
    <w:rsid w:val="00E52B79"/>
    <w:rsid w:val="00E52C5F"/>
    <w:rsid w:val="00E5313D"/>
    <w:rsid w:val="00E53799"/>
    <w:rsid w:val="00E53989"/>
    <w:rsid w:val="00E53C18"/>
    <w:rsid w:val="00E53C68"/>
    <w:rsid w:val="00E53F02"/>
    <w:rsid w:val="00E5446B"/>
    <w:rsid w:val="00E5460E"/>
    <w:rsid w:val="00E546FA"/>
    <w:rsid w:val="00E54977"/>
    <w:rsid w:val="00E54F26"/>
    <w:rsid w:val="00E54F35"/>
    <w:rsid w:val="00E55330"/>
    <w:rsid w:val="00E556B0"/>
    <w:rsid w:val="00E558D2"/>
    <w:rsid w:val="00E55B3D"/>
    <w:rsid w:val="00E55C21"/>
    <w:rsid w:val="00E55CE6"/>
    <w:rsid w:val="00E56263"/>
    <w:rsid w:val="00E56351"/>
    <w:rsid w:val="00E563B5"/>
    <w:rsid w:val="00E56493"/>
    <w:rsid w:val="00E564ED"/>
    <w:rsid w:val="00E56A27"/>
    <w:rsid w:val="00E56B15"/>
    <w:rsid w:val="00E56CB3"/>
    <w:rsid w:val="00E57C4D"/>
    <w:rsid w:val="00E6023F"/>
    <w:rsid w:val="00E60923"/>
    <w:rsid w:val="00E6103B"/>
    <w:rsid w:val="00E610F4"/>
    <w:rsid w:val="00E612C8"/>
    <w:rsid w:val="00E6134C"/>
    <w:rsid w:val="00E6157F"/>
    <w:rsid w:val="00E61BA8"/>
    <w:rsid w:val="00E61D92"/>
    <w:rsid w:val="00E62151"/>
    <w:rsid w:val="00E62361"/>
    <w:rsid w:val="00E6296F"/>
    <w:rsid w:val="00E629E5"/>
    <w:rsid w:val="00E62B1F"/>
    <w:rsid w:val="00E63320"/>
    <w:rsid w:val="00E63B57"/>
    <w:rsid w:val="00E63BDF"/>
    <w:rsid w:val="00E63D8F"/>
    <w:rsid w:val="00E6426C"/>
    <w:rsid w:val="00E64789"/>
    <w:rsid w:val="00E64A5B"/>
    <w:rsid w:val="00E65016"/>
    <w:rsid w:val="00E6525A"/>
    <w:rsid w:val="00E6533B"/>
    <w:rsid w:val="00E653D9"/>
    <w:rsid w:val="00E659D7"/>
    <w:rsid w:val="00E65ED5"/>
    <w:rsid w:val="00E66845"/>
    <w:rsid w:val="00E668E9"/>
    <w:rsid w:val="00E6695A"/>
    <w:rsid w:val="00E66C9A"/>
    <w:rsid w:val="00E66E38"/>
    <w:rsid w:val="00E67122"/>
    <w:rsid w:val="00E6722A"/>
    <w:rsid w:val="00E67355"/>
    <w:rsid w:val="00E67490"/>
    <w:rsid w:val="00E67C59"/>
    <w:rsid w:val="00E67F09"/>
    <w:rsid w:val="00E67FAE"/>
    <w:rsid w:val="00E70669"/>
    <w:rsid w:val="00E70D75"/>
    <w:rsid w:val="00E71140"/>
    <w:rsid w:val="00E71A28"/>
    <w:rsid w:val="00E71A8B"/>
    <w:rsid w:val="00E71BC5"/>
    <w:rsid w:val="00E71C4B"/>
    <w:rsid w:val="00E72040"/>
    <w:rsid w:val="00E721D3"/>
    <w:rsid w:val="00E72254"/>
    <w:rsid w:val="00E72BBF"/>
    <w:rsid w:val="00E73113"/>
    <w:rsid w:val="00E736CA"/>
    <w:rsid w:val="00E7395E"/>
    <w:rsid w:val="00E73D4D"/>
    <w:rsid w:val="00E73D5E"/>
    <w:rsid w:val="00E74524"/>
    <w:rsid w:val="00E7452A"/>
    <w:rsid w:val="00E746ED"/>
    <w:rsid w:val="00E74866"/>
    <w:rsid w:val="00E74DA6"/>
    <w:rsid w:val="00E7586F"/>
    <w:rsid w:val="00E75938"/>
    <w:rsid w:val="00E759A0"/>
    <w:rsid w:val="00E75AD7"/>
    <w:rsid w:val="00E75B4A"/>
    <w:rsid w:val="00E75C4C"/>
    <w:rsid w:val="00E76521"/>
    <w:rsid w:val="00E767D8"/>
    <w:rsid w:val="00E76920"/>
    <w:rsid w:val="00E769F5"/>
    <w:rsid w:val="00E76CB6"/>
    <w:rsid w:val="00E76FFF"/>
    <w:rsid w:val="00E77165"/>
    <w:rsid w:val="00E77321"/>
    <w:rsid w:val="00E77441"/>
    <w:rsid w:val="00E77496"/>
    <w:rsid w:val="00E7794F"/>
    <w:rsid w:val="00E77C2C"/>
    <w:rsid w:val="00E80378"/>
    <w:rsid w:val="00E80DF7"/>
    <w:rsid w:val="00E81016"/>
    <w:rsid w:val="00E81439"/>
    <w:rsid w:val="00E81C5B"/>
    <w:rsid w:val="00E81D44"/>
    <w:rsid w:val="00E8214D"/>
    <w:rsid w:val="00E8261A"/>
    <w:rsid w:val="00E82810"/>
    <w:rsid w:val="00E82984"/>
    <w:rsid w:val="00E83032"/>
    <w:rsid w:val="00E83083"/>
    <w:rsid w:val="00E83279"/>
    <w:rsid w:val="00E8330E"/>
    <w:rsid w:val="00E83499"/>
    <w:rsid w:val="00E836F5"/>
    <w:rsid w:val="00E838EA"/>
    <w:rsid w:val="00E83CBB"/>
    <w:rsid w:val="00E83DDA"/>
    <w:rsid w:val="00E83FC7"/>
    <w:rsid w:val="00E843E8"/>
    <w:rsid w:val="00E846CC"/>
    <w:rsid w:val="00E846FC"/>
    <w:rsid w:val="00E84B4F"/>
    <w:rsid w:val="00E84C03"/>
    <w:rsid w:val="00E84D49"/>
    <w:rsid w:val="00E84E84"/>
    <w:rsid w:val="00E84F8A"/>
    <w:rsid w:val="00E859D8"/>
    <w:rsid w:val="00E85C58"/>
    <w:rsid w:val="00E85E86"/>
    <w:rsid w:val="00E85ED5"/>
    <w:rsid w:val="00E8601D"/>
    <w:rsid w:val="00E86395"/>
    <w:rsid w:val="00E86A7E"/>
    <w:rsid w:val="00E86CB6"/>
    <w:rsid w:val="00E86D89"/>
    <w:rsid w:val="00E87172"/>
    <w:rsid w:val="00E8723E"/>
    <w:rsid w:val="00E873D4"/>
    <w:rsid w:val="00E876A3"/>
    <w:rsid w:val="00E87C39"/>
    <w:rsid w:val="00E87CB4"/>
    <w:rsid w:val="00E87D43"/>
    <w:rsid w:val="00E87D73"/>
    <w:rsid w:val="00E9002A"/>
    <w:rsid w:val="00E9038B"/>
    <w:rsid w:val="00E90597"/>
    <w:rsid w:val="00E90612"/>
    <w:rsid w:val="00E90690"/>
    <w:rsid w:val="00E909A7"/>
    <w:rsid w:val="00E90AF5"/>
    <w:rsid w:val="00E90B1C"/>
    <w:rsid w:val="00E90E3C"/>
    <w:rsid w:val="00E90E9C"/>
    <w:rsid w:val="00E912F4"/>
    <w:rsid w:val="00E9137C"/>
    <w:rsid w:val="00E915B1"/>
    <w:rsid w:val="00E9167A"/>
    <w:rsid w:val="00E917EC"/>
    <w:rsid w:val="00E91C23"/>
    <w:rsid w:val="00E922AD"/>
    <w:rsid w:val="00E92DF7"/>
    <w:rsid w:val="00E933D2"/>
    <w:rsid w:val="00E93668"/>
    <w:rsid w:val="00E9376F"/>
    <w:rsid w:val="00E9429E"/>
    <w:rsid w:val="00E942B5"/>
    <w:rsid w:val="00E943F0"/>
    <w:rsid w:val="00E946C4"/>
    <w:rsid w:val="00E9471A"/>
    <w:rsid w:val="00E94C7D"/>
    <w:rsid w:val="00E9557F"/>
    <w:rsid w:val="00E95FE6"/>
    <w:rsid w:val="00E9618A"/>
    <w:rsid w:val="00E96273"/>
    <w:rsid w:val="00E96CA6"/>
    <w:rsid w:val="00E96CEB"/>
    <w:rsid w:val="00E96D1A"/>
    <w:rsid w:val="00E974E1"/>
    <w:rsid w:val="00E97846"/>
    <w:rsid w:val="00E979BD"/>
    <w:rsid w:val="00EA057D"/>
    <w:rsid w:val="00EA0718"/>
    <w:rsid w:val="00EA0E7D"/>
    <w:rsid w:val="00EA0F22"/>
    <w:rsid w:val="00EA0F63"/>
    <w:rsid w:val="00EA13FD"/>
    <w:rsid w:val="00EA17E8"/>
    <w:rsid w:val="00EA1B3A"/>
    <w:rsid w:val="00EA1C5D"/>
    <w:rsid w:val="00EA1D46"/>
    <w:rsid w:val="00EA1E06"/>
    <w:rsid w:val="00EA212C"/>
    <w:rsid w:val="00EA213E"/>
    <w:rsid w:val="00EA215E"/>
    <w:rsid w:val="00EA285C"/>
    <w:rsid w:val="00EA292A"/>
    <w:rsid w:val="00EA2B9E"/>
    <w:rsid w:val="00EA2DD1"/>
    <w:rsid w:val="00EA3200"/>
    <w:rsid w:val="00EA322E"/>
    <w:rsid w:val="00EA330A"/>
    <w:rsid w:val="00EA389C"/>
    <w:rsid w:val="00EA3A75"/>
    <w:rsid w:val="00EA3B6C"/>
    <w:rsid w:val="00EA3BD1"/>
    <w:rsid w:val="00EA3D13"/>
    <w:rsid w:val="00EA4043"/>
    <w:rsid w:val="00EA4186"/>
    <w:rsid w:val="00EA47AF"/>
    <w:rsid w:val="00EA48D6"/>
    <w:rsid w:val="00EA4BD4"/>
    <w:rsid w:val="00EA4D83"/>
    <w:rsid w:val="00EA4DFA"/>
    <w:rsid w:val="00EA4EB1"/>
    <w:rsid w:val="00EA52B8"/>
    <w:rsid w:val="00EA5455"/>
    <w:rsid w:val="00EA55D0"/>
    <w:rsid w:val="00EA5871"/>
    <w:rsid w:val="00EA5A68"/>
    <w:rsid w:val="00EA5AD4"/>
    <w:rsid w:val="00EA5F34"/>
    <w:rsid w:val="00EA61C9"/>
    <w:rsid w:val="00EA6266"/>
    <w:rsid w:val="00EA6383"/>
    <w:rsid w:val="00EA643A"/>
    <w:rsid w:val="00EA6B23"/>
    <w:rsid w:val="00EA6BEC"/>
    <w:rsid w:val="00EA7303"/>
    <w:rsid w:val="00EA7B64"/>
    <w:rsid w:val="00EA7DFB"/>
    <w:rsid w:val="00EA7F89"/>
    <w:rsid w:val="00EB065A"/>
    <w:rsid w:val="00EB0758"/>
    <w:rsid w:val="00EB08B1"/>
    <w:rsid w:val="00EB0CDD"/>
    <w:rsid w:val="00EB12D5"/>
    <w:rsid w:val="00EB1671"/>
    <w:rsid w:val="00EB16A1"/>
    <w:rsid w:val="00EB176C"/>
    <w:rsid w:val="00EB1C66"/>
    <w:rsid w:val="00EB20BB"/>
    <w:rsid w:val="00EB24DC"/>
    <w:rsid w:val="00EB27C8"/>
    <w:rsid w:val="00EB2A30"/>
    <w:rsid w:val="00EB2BCC"/>
    <w:rsid w:val="00EB2D4E"/>
    <w:rsid w:val="00EB3035"/>
    <w:rsid w:val="00EB3267"/>
    <w:rsid w:val="00EB3898"/>
    <w:rsid w:val="00EB396F"/>
    <w:rsid w:val="00EB399E"/>
    <w:rsid w:val="00EB3A02"/>
    <w:rsid w:val="00EB3BFB"/>
    <w:rsid w:val="00EB4217"/>
    <w:rsid w:val="00EB485C"/>
    <w:rsid w:val="00EB48F4"/>
    <w:rsid w:val="00EB4A3A"/>
    <w:rsid w:val="00EB4CA8"/>
    <w:rsid w:val="00EB50BF"/>
    <w:rsid w:val="00EB56A8"/>
    <w:rsid w:val="00EB5718"/>
    <w:rsid w:val="00EB580B"/>
    <w:rsid w:val="00EB5BFE"/>
    <w:rsid w:val="00EB5C7D"/>
    <w:rsid w:val="00EB5CDC"/>
    <w:rsid w:val="00EB5F4F"/>
    <w:rsid w:val="00EB6B4E"/>
    <w:rsid w:val="00EB6BD7"/>
    <w:rsid w:val="00EB709D"/>
    <w:rsid w:val="00EB7105"/>
    <w:rsid w:val="00EB74A5"/>
    <w:rsid w:val="00EB755D"/>
    <w:rsid w:val="00EB76C9"/>
    <w:rsid w:val="00EB7709"/>
    <w:rsid w:val="00EB7831"/>
    <w:rsid w:val="00EB7935"/>
    <w:rsid w:val="00EB7B6E"/>
    <w:rsid w:val="00EB7C43"/>
    <w:rsid w:val="00EB7F32"/>
    <w:rsid w:val="00EC0139"/>
    <w:rsid w:val="00EC0228"/>
    <w:rsid w:val="00EC058C"/>
    <w:rsid w:val="00EC0986"/>
    <w:rsid w:val="00EC0DF7"/>
    <w:rsid w:val="00EC121C"/>
    <w:rsid w:val="00EC128C"/>
    <w:rsid w:val="00EC13B9"/>
    <w:rsid w:val="00EC1DA2"/>
    <w:rsid w:val="00EC22F7"/>
    <w:rsid w:val="00EC260D"/>
    <w:rsid w:val="00EC280E"/>
    <w:rsid w:val="00EC2F97"/>
    <w:rsid w:val="00EC3196"/>
    <w:rsid w:val="00EC3323"/>
    <w:rsid w:val="00EC3339"/>
    <w:rsid w:val="00EC3350"/>
    <w:rsid w:val="00EC3385"/>
    <w:rsid w:val="00EC34AC"/>
    <w:rsid w:val="00EC3534"/>
    <w:rsid w:val="00EC38E2"/>
    <w:rsid w:val="00EC3A81"/>
    <w:rsid w:val="00EC4022"/>
    <w:rsid w:val="00EC48DD"/>
    <w:rsid w:val="00EC4D29"/>
    <w:rsid w:val="00EC4DB7"/>
    <w:rsid w:val="00EC548D"/>
    <w:rsid w:val="00EC56F3"/>
    <w:rsid w:val="00EC5B78"/>
    <w:rsid w:val="00EC5B9F"/>
    <w:rsid w:val="00EC5C99"/>
    <w:rsid w:val="00EC5D4B"/>
    <w:rsid w:val="00EC612D"/>
    <w:rsid w:val="00EC6685"/>
    <w:rsid w:val="00EC67FB"/>
    <w:rsid w:val="00EC682C"/>
    <w:rsid w:val="00EC6887"/>
    <w:rsid w:val="00EC6D54"/>
    <w:rsid w:val="00EC6DAA"/>
    <w:rsid w:val="00EC6E5F"/>
    <w:rsid w:val="00EC701D"/>
    <w:rsid w:val="00EC72C9"/>
    <w:rsid w:val="00EC7418"/>
    <w:rsid w:val="00EC773F"/>
    <w:rsid w:val="00EC7877"/>
    <w:rsid w:val="00EC7AED"/>
    <w:rsid w:val="00EC7B7F"/>
    <w:rsid w:val="00EC7C10"/>
    <w:rsid w:val="00EC7D3B"/>
    <w:rsid w:val="00EC7D69"/>
    <w:rsid w:val="00EC7F8C"/>
    <w:rsid w:val="00ED0483"/>
    <w:rsid w:val="00ED0C2D"/>
    <w:rsid w:val="00ED101F"/>
    <w:rsid w:val="00ED10F1"/>
    <w:rsid w:val="00ED1350"/>
    <w:rsid w:val="00ED1375"/>
    <w:rsid w:val="00ED1867"/>
    <w:rsid w:val="00ED1D8A"/>
    <w:rsid w:val="00ED20A7"/>
    <w:rsid w:val="00ED23A0"/>
    <w:rsid w:val="00ED250C"/>
    <w:rsid w:val="00ED27A9"/>
    <w:rsid w:val="00ED2D61"/>
    <w:rsid w:val="00ED3164"/>
    <w:rsid w:val="00ED3174"/>
    <w:rsid w:val="00ED333E"/>
    <w:rsid w:val="00ED3BBF"/>
    <w:rsid w:val="00ED42B2"/>
    <w:rsid w:val="00ED42D5"/>
    <w:rsid w:val="00ED497C"/>
    <w:rsid w:val="00ED4BDD"/>
    <w:rsid w:val="00ED4D81"/>
    <w:rsid w:val="00ED5427"/>
    <w:rsid w:val="00ED542A"/>
    <w:rsid w:val="00ED5CD9"/>
    <w:rsid w:val="00ED5D2F"/>
    <w:rsid w:val="00ED5D72"/>
    <w:rsid w:val="00ED618A"/>
    <w:rsid w:val="00ED6669"/>
    <w:rsid w:val="00ED6730"/>
    <w:rsid w:val="00ED6A01"/>
    <w:rsid w:val="00ED7051"/>
    <w:rsid w:val="00ED756F"/>
    <w:rsid w:val="00ED779E"/>
    <w:rsid w:val="00ED7B26"/>
    <w:rsid w:val="00EE0527"/>
    <w:rsid w:val="00EE0529"/>
    <w:rsid w:val="00EE0685"/>
    <w:rsid w:val="00EE0978"/>
    <w:rsid w:val="00EE0BA8"/>
    <w:rsid w:val="00EE0E74"/>
    <w:rsid w:val="00EE0E83"/>
    <w:rsid w:val="00EE0E8D"/>
    <w:rsid w:val="00EE0F5B"/>
    <w:rsid w:val="00EE0F81"/>
    <w:rsid w:val="00EE100B"/>
    <w:rsid w:val="00EE128A"/>
    <w:rsid w:val="00EE1975"/>
    <w:rsid w:val="00EE1B21"/>
    <w:rsid w:val="00EE1BD7"/>
    <w:rsid w:val="00EE209D"/>
    <w:rsid w:val="00EE2256"/>
    <w:rsid w:val="00EE2D84"/>
    <w:rsid w:val="00EE2F30"/>
    <w:rsid w:val="00EE32B9"/>
    <w:rsid w:val="00EE38AD"/>
    <w:rsid w:val="00EE3B88"/>
    <w:rsid w:val="00EE3CA0"/>
    <w:rsid w:val="00EE4464"/>
    <w:rsid w:val="00EE466F"/>
    <w:rsid w:val="00EE4880"/>
    <w:rsid w:val="00EE4C11"/>
    <w:rsid w:val="00EE50BA"/>
    <w:rsid w:val="00EE5387"/>
    <w:rsid w:val="00EE5499"/>
    <w:rsid w:val="00EE5A59"/>
    <w:rsid w:val="00EE5CC5"/>
    <w:rsid w:val="00EE5CC8"/>
    <w:rsid w:val="00EE5D44"/>
    <w:rsid w:val="00EE5D92"/>
    <w:rsid w:val="00EE610B"/>
    <w:rsid w:val="00EE6248"/>
    <w:rsid w:val="00EE66A6"/>
    <w:rsid w:val="00EE681E"/>
    <w:rsid w:val="00EE69A0"/>
    <w:rsid w:val="00EE6A07"/>
    <w:rsid w:val="00EE6D7C"/>
    <w:rsid w:val="00EE6E93"/>
    <w:rsid w:val="00EE714C"/>
    <w:rsid w:val="00EE730E"/>
    <w:rsid w:val="00EE760C"/>
    <w:rsid w:val="00EE7660"/>
    <w:rsid w:val="00EE790D"/>
    <w:rsid w:val="00EE7962"/>
    <w:rsid w:val="00EF025D"/>
    <w:rsid w:val="00EF03CD"/>
    <w:rsid w:val="00EF0DDE"/>
    <w:rsid w:val="00EF0E6F"/>
    <w:rsid w:val="00EF1387"/>
    <w:rsid w:val="00EF13C0"/>
    <w:rsid w:val="00EF13D6"/>
    <w:rsid w:val="00EF1458"/>
    <w:rsid w:val="00EF1660"/>
    <w:rsid w:val="00EF1E56"/>
    <w:rsid w:val="00EF1F52"/>
    <w:rsid w:val="00EF215B"/>
    <w:rsid w:val="00EF2177"/>
    <w:rsid w:val="00EF22F5"/>
    <w:rsid w:val="00EF245D"/>
    <w:rsid w:val="00EF2BDA"/>
    <w:rsid w:val="00EF2CF1"/>
    <w:rsid w:val="00EF2D39"/>
    <w:rsid w:val="00EF304B"/>
    <w:rsid w:val="00EF3473"/>
    <w:rsid w:val="00EF3495"/>
    <w:rsid w:val="00EF39D7"/>
    <w:rsid w:val="00EF3CC0"/>
    <w:rsid w:val="00EF43B9"/>
    <w:rsid w:val="00EF4692"/>
    <w:rsid w:val="00EF48E1"/>
    <w:rsid w:val="00EF4AB5"/>
    <w:rsid w:val="00EF4F0A"/>
    <w:rsid w:val="00EF557A"/>
    <w:rsid w:val="00EF56A4"/>
    <w:rsid w:val="00EF5727"/>
    <w:rsid w:val="00EF5B3F"/>
    <w:rsid w:val="00EF5CD3"/>
    <w:rsid w:val="00EF64F5"/>
    <w:rsid w:val="00EF667E"/>
    <w:rsid w:val="00EF67AB"/>
    <w:rsid w:val="00EF67F0"/>
    <w:rsid w:val="00EF6AA9"/>
    <w:rsid w:val="00EF6B32"/>
    <w:rsid w:val="00EF6FD0"/>
    <w:rsid w:val="00EF719B"/>
    <w:rsid w:val="00EF7240"/>
    <w:rsid w:val="00EF7B48"/>
    <w:rsid w:val="00EF7B62"/>
    <w:rsid w:val="00EF7CF1"/>
    <w:rsid w:val="00EF7D3F"/>
    <w:rsid w:val="00F00201"/>
    <w:rsid w:val="00F00495"/>
    <w:rsid w:val="00F00679"/>
    <w:rsid w:val="00F006CD"/>
    <w:rsid w:val="00F007E9"/>
    <w:rsid w:val="00F00A40"/>
    <w:rsid w:val="00F01410"/>
    <w:rsid w:val="00F0149E"/>
    <w:rsid w:val="00F01524"/>
    <w:rsid w:val="00F01E4D"/>
    <w:rsid w:val="00F01E50"/>
    <w:rsid w:val="00F022F0"/>
    <w:rsid w:val="00F02A93"/>
    <w:rsid w:val="00F02C52"/>
    <w:rsid w:val="00F02CEF"/>
    <w:rsid w:val="00F02F12"/>
    <w:rsid w:val="00F0323F"/>
    <w:rsid w:val="00F0334C"/>
    <w:rsid w:val="00F0352F"/>
    <w:rsid w:val="00F03C2D"/>
    <w:rsid w:val="00F03D07"/>
    <w:rsid w:val="00F04010"/>
    <w:rsid w:val="00F042E5"/>
    <w:rsid w:val="00F046C7"/>
    <w:rsid w:val="00F04B4D"/>
    <w:rsid w:val="00F04BDC"/>
    <w:rsid w:val="00F04EA5"/>
    <w:rsid w:val="00F04F6C"/>
    <w:rsid w:val="00F0570C"/>
    <w:rsid w:val="00F05848"/>
    <w:rsid w:val="00F0596B"/>
    <w:rsid w:val="00F05BD7"/>
    <w:rsid w:val="00F0675A"/>
    <w:rsid w:val="00F06F7E"/>
    <w:rsid w:val="00F07233"/>
    <w:rsid w:val="00F07549"/>
    <w:rsid w:val="00F07799"/>
    <w:rsid w:val="00F07BD8"/>
    <w:rsid w:val="00F07C8D"/>
    <w:rsid w:val="00F1090C"/>
    <w:rsid w:val="00F10BB3"/>
    <w:rsid w:val="00F10E3D"/>
    <w:rsid w:val="00F111A5"/>
    <w:rsid w:val="00F112DE"/>
    <w:rsid w:val="00F1131C"/>
    <w:rsid w:val="00F11372"/>
    <w:rsid w:val="00F11A6E"/>
    <w:rsid w:val="00F11D5F"/>
    <w:rsid w:val="00F125B5"/>
    <w:rsid w:val="00F1260E"/>
    <w:rsid w:val="00F1276E"/>
    <w:rsid w:val="00F1279B"/>
    <w:rsid w:val="00F129A5"/>
    <w:rsid w:val="00F129F7"/>
    <w:rsid w:val="00F1329F"/>
    <w:rsid w:val="00F13C5E"/>
    <w:rsid w:val="00F145F0"/>
    <w:rsid w:val="00F14A3D"/>
    <w:rsid w:val="00F1565A"/>
    <w:rsid w:val="00F15739"/>
    <w:rsid w:val="00F15CA6"/>
    <w:rsid w:val="00F16046"/>
    <w:rsid w:val="00F160AF"/>
    <w:rsid w:val="00F16113"/>
    <w:rsid w:val="00F1681B"/>
    <w:rsid w:val="00F16BA1"/>
    <w:rsid w:val="00F174A8"/>
    <w:rsid w:val="00F17710"/>
    <w:rsid w:val="00F202AA"/>
    <w:rsid w:val="00F20EE1"/>
    <w:rsid w:val="00F211EE"/>
    <w:rsid w:val="00F21283"/>
    <w:rsid w:val="00F2140C"/>
    <w:rsid w:val="00F2152E"/>
    <w:rsid w:val="00F21688"/>
    <w:rsid w:val="00F21A58"/>
    <w:rsid w:val="00F21C43"/>
    <w:rsid w:val="00F21ED9"/>
    <w:rsid w:val="00F222E7"/>
    <w:rsid w:val="00F2240C"/>
    <w:rsid w:val="00F224A1"/>
    <w:rsid w:val="00F22736"/>
    <w:rsid w:val="00F23604"/>
    <w:rsid w:val="00F236CB"/>
    <w:rsid w:val="00F2402E"/>
    <w:rsid w:val="00F24516"/>
    <w:rsid w:val="00F246C9"/>
    <w:rsid w:val="00F24C3A"/>
    <w:rsid w:val="00F24C55"/>
    <w:rsid w:val="00F24E1B"/>
    <w:rsid w:val="00F256A1"/>
    <w:rsid w:val="00F25761"/>
    <w:rsid w:val="00F25E55"/>
    <w:rsid w:val="00F261B6"/>
    <w:rsid w:val="00F264B1"/>
    <w:rsid w:val="00F26804"/>
    <w:rsid w:val="00F26B20"/>
    <w:rsid w:val="00F26B63"/>
    <w:rsid w:val="00F26C74"/>
    <w:rsid w:val="00F27061"/>
    <w:rsid w:val="00F27C25"/>
    <w:rsid w:val="00F27C91"/>
    <w:rsid w:val="00F27D52"/>
    <w:rsid w:val="00F27E78"/>
    <w:rsid w:val="00F300E5"/>
    <w:rsid w:val="00F302D9"/>
    <w:rsid w:val="00F306A2"/>
    <w:rsid w:val="00F306E3"/>
    <w:rsid w:val="00F30B45"/>
    <w:rsid w:val="00F30C07"/>
    <w:rsid w:val="00F31018"/>
    <w:rsid w:val="00F31D69"/>
    <w:rsid w:val="00F31F40"/>
    <w:rsid w:val="00F32C1F"/>
    <w:rsid w:val="00F32C23"/>
    <w:rsid w:val="00F32D27"/>
    <w:rsid w:val="00F32E80"/>
    <w:rsid w:val="00F33199"/>
    <w:rsid w:val="00F33275"/>
    <w:rsid w:val="00F33CC8"/>
    <w:rsid w:val="00F340C7"/>
    <w:rsid w:val="00F3456A"/>
    <w:rsid w:val="00F34646"/>
    <w:rsid w:val="00F34ADC"/>
    <w:rsid w:val="00F34BBC"/>
    <w:rsid w:val="00F34F52"/>
    <w:rsid w:val="00F353DA"/>
    <w:rsid w:val="00F35542"/>
    <w:rsid w:val="00F355BC"/>
    <w:rsid w:val="00F358EA"/>
    <w:rsid w:val="00F3591A"/>
    <w:rsid w:val="00F35A49"/>
    <w:rsid w:val="00F35C12"/>
    <w:rsid w:val="00F35CF9"/>
    <w:rsid w:val="00F36059"/>
    <w:rsid w:val="00F36379"/>
    <w:rsid w:val="00F363B7"/>
    <w:rsid w:val="00F3646E"/>
    <w:rsid w:val="00F3664D"/>
    <w:rsid w:val="00F36826"/>
    <w:rsid w:val="00F36943"/>
    <w:rsid w:val="00F36D15"/>
    <w:rsid w:val="00F37047"/>
    <w:rsid w:val="00F37315"/>
    <w:rsid w:val="00F3756D"/>
    <w:rsid w:val="00F377A7"/>
    <w:rsid w:val="00F37A35"/>
    <w:rsid w:val="00F37BBE"/>
    <w:rsid w:val="00F37D43"/>
    <w:rsid w:val="00F37DEE"/>
    <w:rsid w:val="00F37E5A"/>
    <w:rsid w:val="00F4018A"/>
    <w:rsid w:val="00F40692"/>
    <w:rsid w:val="00F4070A"/>
    <w:rsid w:val="00F408DC"/>
    <w:rsid w:val="00F4098C"/>
    <w:rsid w:val="00F409A8"/>
    <w:rsid w:val="00F40A4D"/>
    <w:rsid w:val="00F40BD4"/>
    <w:rsid w:val="00F40E0A"/>
    <w:rsid w:val="00F40E39"/>
    <w:rsid w:val="00F413C7"/>
    <w:rsid w:val="00F41D2D"/>
    <w:rsid w:val="00F41DA5"/>
    <w:rsid w:val="00F41DD7"/>
    <w:rsid w:val="00F41EB0"/>
    <w:rsid w:val="00F4236C"/>
    <w:rsid w:val="00F42505"/>
    <w:rsid w:val="00F42AD1"/>
    <w:rsid w:val="00F43219"/>
    <w:rsid w:val="00F4322E"/>
    <w:rsid w:val="00F4333F"/>
    <w:rsid w:val="00F4341D"/>
    <w:rsid w:val="00F4351C"/>
    <w:rsid w:val="00F43751"/>
    <w:rsid w:val="00F4399F"/>
    <w:rsid w:val="00F43B0D"/>
    <w:rsid w:val="00F4410A"/>
    <w:rsid w:val="00F445BA"/>
    <w:rsid w:val="00F44688"/>
    <w:rsid w:val="00F44699"/>
    <w:rsid w:val="00F44831"/>
    <w:rsid w:val="00F448E2"/>
    <w:rsid w:val="00F44AC9"/>
    <w:rsid w:val="00F44AD8"/>
    <w:rsid w:val="00F44F32"/>
    <w:rsid w:val="00F45139"/>
    <w:rsid w:val="00F45645"/>
    <w:rsid w:val="00F45B75"/>
    <w:rsid w:val="00F45C3A"/>
    <w:rsid w:val="00F45D6E"/>
    <w:rsid w:val="00F45F2F"/>
    <w:rsid w:val="00F46309"/>
    <w:rsid w:val="00F4649C"/>
    <w:rsid w:val="00F465BE"/>
    <w:rsid w:val="00F4674A"/>
    <w:rsid w:val="00F468CE"/>
    <w:rsid w:val="00F46A40"/>
    <w:rsid w:val="00F46AA8"/>
    <w:rsid w:val="00F46CF3"/>
    <w:rsid w:val="00F46DD1"/>
    <w:rsid w:val="00F46EFB"/>
    <w:rsid w:val="00F47ABF"/>
    <w:rsid w:val="00F47C41"/>
    <w:rsid w:val="00F5017F"/>
    <w:rsid w:val="00F5060B"/>
    <w:rsid w:val="00F50828"/>
    <w:rsid w:val="00F50D2E"/>
    <w:rsid w:val="00F50D4F"/>
    <w:rsid w:val="00F50E7D"/>
    <w:rsid w:val="00F51097"/>
    <w:rsid w:val="00F51BD4"/>
    <w:rsid w:val="00F51F16"/>
    <w:rsid w:val="00F526E5"/>
    <w:rsid w:val="00F5274F"/>
    <w:rsid w:val="00F52D90"/>
    <w:rsid w:val="00F53040"/>
    <w:rsid w:val="00F5317D"/>
    <w:rsid w:val="00F53DBB"/>
    <w:rsid w:val="00F53E1B"/>
    <w:rsid w:val="00F53EE0"/>
    <w:rsid w:val="00F5422C"/>
    <w:rsid w:val="00F542F1"/>
    <w:rsid w:val="00F549A5"/>
    <w:rsid w:val="00F54C16"/>
    <w:rsid w:val="00F55632"/>
    <w:rsid w:val="00F55B26"/>
    <w:rsid w:val="00F55B6F"/>
    <w:rsid w:val="00F56122"/>
    <w:rsid w:val="00F562D0"/>
    <w:rsid w:val="00F56481"/>
    <w:rsid w:val="00F56B08"/>
    <w:rsid w:val="00F56B0C"/>
    <w:rsid w:val="00F56B76"/>
    <w:rsid w:val="00F56BFF"/>
    <w:rsid w:val="00F56D1F"/>
    <w:rsid w:val="00F56DCA"/>
    <w:rsid w:val="00F56DEA"/>
    <w:rsid w:val="00F56F05"/>
    <w:rsid w:val="00F56F1C"/>
    <w:rsid w:val="00F57081"/>
    <w:rsid w:val="00F5730F"/>
    <w:rsid w:val="00F5750B"/>
    <w:rsid w:val="00F575EA"/>
    <w:rsid w:val="00F57815"/>
    <w:rsid w:val="00F57A4F"/>
    <w:rsid w:val="00F57B39"/>
    <w:rsid w:val="00F57C5C"/>
    <w:rsid w:val="00F57CF9"/>
    <w:rsid w:val="00F60800"/>
    <w:rsid w:val="00F60AA9"/>
    <w:rsid w:val="00F60AB3"/>
    <w:rsid w:val="00F60B1E"/>
    <w:rsid w:val="00F60B61"/>
    <w:rsid w:val="00F60F39"/>
    <w:rsid w:val="00F60F64"/>
    <w:rsid w:val="00F61086"/>
    <w:rsid w:val="00F612D8"/>
    <w:rsid w:val="00F612E6"/>
    <w:rsid w:val="00F613B4"/>
    <w:rsid w:val="00F614AB"/>
    <w:rsid w:val="00F61566"/>
    <w:rsid w:val="00F615B5"/>
    <w:rsid w:val="00F61811"/>
    <w:rsid w:val="00F61C65"/>
    <w:rsid w:val="00F61D35"/>
    <w:rsid w:val="00F61F15"/>
    <w:rsid w:val="00F6200B"/>
    <w:rsid w:val="00F6201E"/>
    <w:rsid w:val="00F627B0"/>
    <w:rsid w:val="00F62A7C"/>
    <w:rsid w:val="00F62AC8"/>
    <w:rsid w:val="00F62AEE"/>
    <w:rsid w:val="00F62B50"/>
    <w:rsid w:val="00F62CA4"/>
    <w:rsid w:val="00F62D74"/>
    <w:rsid w:val="00F62EC7"/>
    <w:rsid w:val="00F6381A"/>
    <w:rsid w:val="00F63FF9"/>
    <w:rsid w:val="00F642D7"/>
    <w:rsid w:val="00F642E5"/>
    <w:rsid w:val="00F64346"/>
    <w:rsid w:val="00F643C8"/>
    <w:rsid w:val="00F644D1"/>
    <w:rsid w:val="00F64525"/>
    <w:rsid w:val="00F646C4"/>
    <w:rsid w:val="00F6484A"/>
    <w:rsid w:val="00F649FE"/>
    <w:rsid w:val="00F64C2E"/>
    <w:rsid w:val="00F6513F"/>
    <w:rsid w:val="00F655FA"/>
    <w:rsid w:val="00F65640"/>
    <w:rsid w:val="00F65806"/>
    <w:rsid w:val="00F6590B"/>
    <w:rsid w:val="00F659CF"/>
    <w:rsid w:val="00F65A52"/>
    <w:rsid w:val="00F65A98"/>
    <w:rsid w:val="00F66270"/>
    <w:rsid w:val="00F66FE2"/>
    <w:rsid w:val="00F67291"/>
    <w:rsid w:val="00F673DC"/>
    <w:rsid w:val="00F676BA"/>
    <w:rsid w:val="00F67817"/>
    <w:rsid w:val="00F6783D"/>
    <w:rsid w:val="00F67955"/>
    <w:rsid w:val="00F67975"/>
    <w:rsid w:val="00F67B77"/>
    <w:rsid w:val="00F70018"/>
    <w:rsid w:val="00F7033D"/>
    <w:rsid w:val="00F7053C"/>
    <w:rsid w:val="00F70AA8"/>
    <w:rsid w:val="00F71808"/>
    <w:rsid w:val="00F71964"/>
    <w:rsid w:val="00F71A56"/>
    <w:rsid w:val="00F72445"/>
    <w:rsid w:val="00F72976"/>
    <w:rsid w:val="00F72A3F"/>
    <w:rsid w:val="00F72B53"/>
    <w:rsid w:val="00F72CD8"/>
    <w:rsid w:val="00F72E48"/>
    <w:rsid w:val="00F7322A"/>
    <w:rsid w:val="00F73426"/>
    <w:rsid w:val="00F734E3"/>
    <w:rsid w:val="00F73584"/>
    <w:rsid w:val="00F73AE6"/>
    <w:rsid w:val="00F74615"/>
    <w:rsid w:val="00F74B15"/>
    <w:rsid w:val="00F750B9"/>
    <w:rsid w:val="00F750DF"/>
    <w:rsid w:val="00F752D8"/>
    <w:rsid w:val="00F7538F"/>
    <w:rsid w:val="00F7539B"/>
    <w:rsid w:val="00F75672"/>
    <w:rsid w:val="00F757A4"/>
    <w:rsid w:val="00F75C79"/>
    <w:rsid w:val="00F75D7B"/>
    <w:rsid w:val="00F76098"/>
    <w:rsid w:val="00F76432"/>
    <w:rsid w:val="00F764BC"/>
    <w:rsid w:val="00F765CF"/>
    <w:rsid w:val="00F767DE"/>
    <w:rsid w:val="00F7691B"/>
    <w:rsid w:val="00F76BCC"/>
    <w:rsid w:val="00F76BD6"/>
    <w:rsid w:val="00F76BE2"/>
    <w:rsid w:val="00F772C6"/>
    <w:rsid w:val="00F77763"/>
    <w:rsid w:val="00F777D4"/>
    <w:rsid w:val="00F77820"/>
    <w:rsid w:val="00F7788A"/>
    <w:rsid w:val="00F77E3D"/>
    <w:rsid w:val="00F8006A"/>
    <w:rsid w:val="00F80399"/>
    <w:rsid w:val="00F804BB"/>
    <w:rsid w:val="00F804E7"/>
    <w:rsid w:val="00F8061C"/>
    <w:rsid w:val="00F806CE"/>
    <w:rsid w:val="00F8076D"/>
    <w:rsid w:val="00F80BEA"/>
    <w:rsid w:val="00F81187"/>
    <w:rsid w:val="00F81563"/>
    <w:rsid w:val="00F8178D"/>
    <w:rsid w:val="00F817BD"/>
    <w:rsid w:val="00F8195A"/>
    <w:rsid w:val="00F81AA6"/>
    <w:rsid w:val="00F81CCA"/>
    <w:rsid w:val="00F81F70"/>
    <w:rsid w:val="00F81FDD"/>
    <w:rsid w:val="00F82025"/>
    <w:rsid w:val="00F8207A"/>
    <w:rsid w:val="00F8221D"/>
    <w:rsid w:val="00F822DB"/>
    <w:rsid w:val="00F82448"/>
    <w:rsid w:val="00F82454"/>
    <w:rsid w:val="00F82519"/>
    <w:rsid w:val="00F82767"/>
    <w:rsid w:val="00F832CF"/>
    <w:rsid w:val="00F83A58"/>
    <w:rsid w:val="00F83DDF"/>
    <w:rsid w:val="00F83EA3"/>
    <w:rsid w:val="00F84146"/>
    <w:rsid w:val="00F84247"/>
    <w:rsid w:val="00F8444F"/>
    <w:rsid w:val="00F84570"/>
    <w:rsid w:val="00F84576"/>
    <w:rsid w:val="00F84E70"/>
    <w:rsid w:val="00F85283"/>
    <w:rsid w:val="00F85327"/>
    <w:rsid w:val="00F85475"/>
    <w:rsid w:val="00F856A6"/>
    <w:rsid w:val="00F85793"/>
    <w:rsid w:val="00F85A51"/>
    <w:rsid w:val="00F85ADB"/>
    <w:rsid w:val="00F85E2F"/>
    <w:rsid w:val="00F8672E"/>
    <w:rsid w:val="00F868AD"/>
    <w:rsid w:val="00F86946"/>
    <w:rsid w:val="00F86C0B"/>
    <w:rsid w:val="00F86CFA"/>
    <w:rsid w:val="00F872DC"/>
    <w:rsid w:val="00F87732"/>
    <w:rsid w:val="00F87A86"/>
    <w:rsid w:val="00F87F5A"/>
    <w:rsid w:val="00F87FBC"/>
    <w:rsid w:val="00F904F8"/>
    <w:rsid w:val="00F908AF"/>
    <w:rsid w:val="00F910AE"/>
    <w:rsid w:val="00F9142D"/>
    <w:rsid w:val="00F91568"/>
    <w:rsid w:val="00F91B38"/>
    <w:rsid w:val="00F91BE2"/>
    <w:rsid w:val="00F91D47"/>
    <w:rsid w:val="00F91E68"/>
    <w:rsid w:val="00F91ED4"/>
    <w:rsid w:val="00F9201E"/>
    <w:rsid w:val="00F92179"/>
    <w:rsid w:val="00F9308A"/>
    <w:rsid w:val="00F932C2"/>
    <w:rsid w:val="00F934CB"/>
    <w:rsid w:val="00F9355A"/>
    <w:rsid w:val="00F9365F"/>
    <w:rsid w:val="00F93820"/>
    <w:rsid w:val="00F93A8D"/>
    <w:rsid w:val="00F93D3D"/>
    <w:rsid w:val="00F94015"/>
    <w:rsid w:val="00F94076"/>
    <w:rsid w:val="00F940A8"/>
    <w:rsid w:val="00F940DB"/>
    <w:rsid w:val="00F941CE"/>
    <w:rsid w:val="00F941DD"/>
    <w:rsid w:val="00F94235"/>
    <w:rsid w:val="00F9476C"/>
    <w:rsid w:val="00F947A0"/>
    <w:rsid w:val="00F9487A"/>
    <w:rsid w:val="00F95063"/>
    <w:rsid w:val="00F95193"/>
    <w:rsid w:val="00F954F3"/>
    <w:rsid w:val="00F955B6"/>
    <w:rsid w:val="00F95DCD"/>
    <w:rsid w:val="00F96049"/>
    <w:rsid w:val="00F960C9"/>
    <w:rsid w:val="00F96238"/>
    <w:rsid w:val="00F963A9"/>
    <w:rsid w:val="00F968E5"/>
    <w:rsid w:val="00F968F1"/>
    <w:rsid w:val="00F96A83"/>
    <w:rsid w:val="00F97121"/>
    <w:rsid w:val="00F975C6"/>
    <w:rsid w:val="00F97862"/>
    <w:rsid w:val="00F97BCB"/>
    <w:rsid w:val="00FA0186"/>
    <w:rsid w:val="00FA0398"/>
    <w:rsid w:val="00FA050F"/>
    <w:rsid w:val="00FA0A66"/>
    <w:rsid w:val="00FA0B5B"/>
    <w:rsid w:val="00FA0D3B"/>
    <w:rsid w:val="00FA0DA2"/>
    <w:rsid w:val="00FA0DBD"/>
    <w:rsid w:val="00FA0E52"/>
    <w:rsid w:val="00FA0F3A"/>
    <w:rsid w:val="00FA1516"/>
    <w:rsid w:val="00FA1872"/>
    <w:rsid w:val="00FA1E3E"/>
    <w:rsid w:val="00FA21F9"/>
    <w:rsid w:val="00FA2245"/>
    <w:rsid w:val="00FA29E6"/>
    <w:rsid w:val="00FA2CE6"/>
    <w:rsid w:val="00FA3036"/>
    <w:rsid w:val="00FA33A9"/>
    <w:rsid w:val="00FA3737"/>
    <w:rsid w:val="00FA37E0"/>
    <w:rsid w:val="00FA3FFF"/>
    <w:rsid w:val="00FA4842"/>
    <w:rsid w:val="00FA497F"/>
    <w:rsid w:val="00FA4C4F"/>
    <w:rsid w:val="00FA4D2D"/>
    <w:rsid w:val="00FA51DF"/>
    <w:rsid w:val="00FA53E7"/>
    <w:rsid w:val="00FA5B47"/>
    <w:rsid w:val="00FA5B4A"/>
    <w:rsid w:val="00FA5BFA"/>
    <w:rsid w:val="00FA5CCE"/>
    <w:rsid w:val="00FA5D06"/>
    <w:rsid w:val="00FA6697"/>
    <w:rsid w:val="00FA6E00"/>
    <w:rsid w:val="00FA70C9"/>
    <w:rsid w:val="00FA741C"/>
    <w:rsid w:val="00FA748C"/>
    <w:rsid w:val="00FA78A1"/>
    <w:rsid w:val="00FA79FE"/>
    <w:rsid w:val="00FA7B0A"/>
    <w:rsid w:val="00FA7BD2"/>
    <w:rsid w:val="00FA7C97"/>
    <w:rsid w:val="00FB0128"/>
    <w:rsid w:val="00FB0195"/>
    <w:rsid w:val="00FB01AB"/>
    <w:rsid w:val="00FB02E9"/>
    <w:rsid w:val="00FB086E"/>
    <w:rsid w:val="00FB0AA8"/>
    <w:rsid w:val="00FB1110"/>
    <w:rsid w:val="00FB137F"/>
    <w:rsid w:val="00FB211D"/>
    <w:rsid w:val="00FB2152"/>
    <w:rsid w:val="00FB238F"/>
    <w:rsid w:val="00FB23FB"/>
    <w:rsid w:val="00FB2565"/>
    <w:rsid w:val="00FB25F7"/>
    <w:rsid w:val="00FB2762"/>
    <w:rsid w:val="00FB2A72"/>
    <w:rsid w:val="00FB2D93"/>
    <w:rsid w:val="00FB3191"/>
    <w:rsid w:val="00FB3319"/>
    <w:rsid w:val="00FB362A"/>
    <w:rsid w:val="00FB37FB"/>
    <w:rsid w:val="00FB3AC5"/>
    <w:rsid w:val="00FB4150"/>
    <w:rsid w:val="00FB41CF"/>
    <w:rsid w:val="00FB4698"/>
    <w:rsid w:val="00FB4BC1"/>
    <w:rsid w:val="00FB4D3C"/>
    <w:rsid w:val="00FB5796"/>
    <w:rsid w:val="00FB5A8F"/>
    <w:rsid w:val="00FB609A"/>
    <w:rsid w:val="00FB611D"/>
    <w:rsid w:val="00FB6142"/>
    <w:rsid w:val="00FB62DB"/>
    <w:rsid w:val="00FB6421"/>
    <w:rsid w:val="00FB647A"/>
    <w:rsid w:val="00FB6530"/>
    <w:rsid w:val="00FB6830"/>
    <w:rsid w:val="00FB6B2D"/>
    <w:rsid w:val="00FB6E9C"/>
    <w:rsid w:val="00FB6F4F"/>
    <w:rsid w:val="00FB6FCB"/>
    <w:rsid w:val="00FB75F9"/>
    <w:rsid w:val="00FB7A64"/>
    <w:rsid w:val="00FB7E56"/>
    <w:rsid w:val="00FC00BF"/>
    <w:rsid w:val="00FC02E4"/>
    <w:rsid w:val="00FC0A13"/>
    <w:rsid w:val="00FC1414"/>
    <w:rsid w:val="00FC1738"/>
    <w:rsid w:val="00FC19AD"/>
    <w:rsid w:val="00FC1C37"/>
    <w:rsid w:val="00FC1E85"/>
    <w:rsid w:val="00FC1FBC"/>
    <w:rsid w:val="00FC245D"/>
    <w:rsid w:val="00FC24C6"/>
    <w:rsid w:val="00FC2558"/>
    <w:rsid w:val="00FC2793"/>
    <w:rsid w:val="00FC2C65"/>
    <w:rsid w:val="00FC2CBD"/>
    <w:rsid w:val="00FC2DF0"/>
    <w:rsid w:val="00FC2EDC"/>
    <w:rsid w:val="00FC2FF1"/>
    <w:rsid w:val="00FC3880"/>
    <w:rsid w:val="00FC3AEB"/>
    <w:rsid w:val="00FC3EE3"/>
    <w:rsid w:val="00FC3F9E"/>
    <w:rsid w:val="00FC40E3"/>
    <w:rsid w:val="00FC418E"/>
    <w:rsid w:val="00FC4359"/>
    <w:rsid w:val="00FC44CC"/>
    <w:rsid w:val="00FC4683"/>
    <w:rsid w:val="00FC47A3"/>
    <w:rsid w:val="00FC4CD0"/>
    <w:rsid w:val="00FC552F"/>
    <w:rsid w:val="00FC5686"/>
    <w:rsid w:val="00FC5B4C"/>
    <w:rsid w:val="00FC5C52"/>
    <w:rsid w:val="00FC5E87"/>
    <w:rsid w:val="00FC5F8C"/>
    <w:rsid w:val="00FC5FFE"/>
    <w:rsid w:val="00FC62E2"/>
    <w:rsid w:val="00FC644F"/>
    <w:rsid w:val="00FC67F8"/>
    <w:rsid w:val="00FC68DE"/>
    <w:rsid w:val="00FC6F0D"/>
    <w:rsid w:val="00FC6F72"/>
    <w:rsid w:val="00FC7088"/>
    <w:rsid w:val="00FC71AE"/>
    <w:rsid w:val="00FC7540"/>
    <w:rsid w:val="00FC772D"/>
    <w:rsid w:val="00FC77F8"/>
    <w:rsid w:val="00FC78A2"/>
    <w:rsid w:val="00FC792B"/>
    <w:rsid w:val="00FC7A81"/>
    <w:rsid w:val="00FC7BD3"/>
    <w:rsid w:val="00FC7D23"/>
    <w:rsid w:val="00FC7D4C"/>
    <w:rsid w:val="00FC7D59"/>
    <w:rsid w:val="00FD00B8"/>
    <w:rsid w:val="00FD0905"/>
    <w:rsid w:val="00FD09C9"/>
    <w:rsid w:val="00FD10D2"/>
    <w:rsid w:val="00FD1105"/>
    <w:rsid w:val="00FD13AA"/>
    <w:rsid w:val="00FD149E"/>
    <w:rsid w:val="00FD158A"/>
    <w:rsid w:val="00FD15E8"/>
    <w:rsid w:val="00FD170B"/>
    <w:rsid w:val="00FD18BA"/>
    <w:rsid w:val="00FD1AEC"/>
    <w:rsid w:val="00FD1B9F"/>
    <w:rsid w:val="00FD1CCB"/>
    <w:rsid w:val="00FD1E31"/>
    <w:rsid w:val="00FD200F"/>
    <w:rsid w:val="00FD2374"/>
    <w:rsid w:val="00FD2375"/>
    <w:rsid w:val="00FD26BE"/>
    <w:rsid w:val="00FD26CE"/>
    <w:rsid w:val="00FD26CF"/>
    <w:rsid w:val="00FD292C"/>
    <w:rsid w:val="00FD2995"/>
    <w:rsid w:val="00FD2C06"/>
    <w:rsid w:val="00FD3715"/>
    <w:rsid w:val="00FD3D75"/>
    <w:rsid w:val="00FD3DCD"/>
    <w:rsid w:val="00FD457D"/>
    <w:rsid w:val="00FD4722"/>
    <w:rsid w:val="00FD4B29"/>
    <w:rsid w:val="00FD4C92"/>
    <w:rsid w:val="00FD4F01"/>
    <w:rsid w:val="00FD51FE"/>
    <w:rsid w:val="00FD55E4"/>
    <w:rsid w:val="00FD5664"/>
    <w:rsid w:val="00FD58BD"/>
    <w:rsid w:val="00FD58CA"/>
    <w:rsid w:val="00FD5B56"/>
    <w:rsid w:val="00FD5BD3"/>
    <w:rsid w:val="00FD5C66"/>
    <w:rsid w:val="00FD5DE1"/>
    <w:rsid w:val="00FD6006"/>
    <w:rsid w:val="00FD6238"/>
    <w:rsid w:val="00FD6242"/>
    <w:rsid w:val="00FD6245"/>
    <w:rsid w:val="00FD6485"/>
    <w:rsid w:val="00FD64C0"/>
    <w:rsid w:val="00FD6810"/>
    <w:rsid w:val="00FD6AA3"/>
    <w:rsid w:val="00FD6B1C"/>
    <w:rsid w:val="00FD6FA1"/>
    <w:rsid w:val="00FD71A7"/>
    <w:rsid w:val="00FD72DA"/>
    <w:rsid w:val="00FD7369"/>
    <w:rsid w:val="00FD73A7"/>
    <w:rsid w:val="00FD7859"/>
    <w:rsid w:val="00FD7A5F"/>
    <w:rsid w:val="00FE06B2"/>
    <w:rsid w:val="00FE094E"/>
    <w:rsid w:val="00FE095C"/>
    <w:rsid w:val="00FE0AE0"/>
    <w:rsid w:val="00FE0EEF"/>
    <w:rsid w:val="00FE0FC1"/>
    <w:rsid w:val="00FE170A"/>
    <w:rsid w:val="00FE1778"/>
    <w:rsid w:val="00FE1930"/>
    <w:rsid w:val="00FE1C6A"/>
    <w:rsid w:val="00FE1D54"/>
    <w:rsid w:val="00FE2573"/>
    <w:rsid w:val="00FE26AD"/>
    <w:rsid w:val="00FE2804"/>
    <w:rsid w:val="00FE28F7"/>
    <w:rsid w:val="00FE2AF1"/>
    <w:rsid w:val="00FE2D5C"/>
    <w:rsid w:val="00FE2F92"/>
    <w:rsid w:val="00FE317F"/>
    <w:rsid w:val="00FE3397"/>
    <w:rsid w:val="00FE38AE"/>
    <w:rsid w:val="00FE391F"/>
    <w:rsid w:val="00FE3A74"/>
    <w:rsid w:val="00FE3DC8"/>
    <w:rsid w:val="00FE4314"/>
    <w:rsid w:val="00FE4341"/>
    <w:rsid w:val="00FE4439"/>
    <w:rsid w:val="00FE468E"/>
    <w:rsid w:val="00FE4858"/>
    <w:rsid w:val="00FE507B"/>
    <w:rsid w:val="00FE50C5"/>
    <w:rsid w:val="00FE553A"/>
    <w:rsid w:val="00FE63AF"/>
    <w:rsid w:val="00FE66BA"/>
    <w:rsid w:val="00FE6A92"/>
    <w:rsid w:val="00FE6B43"/>
    <w:rsid w:val="00FE6E52"/>
    <w:rsid w:val="00FE70EF"/>
    <w:rsid w:val="00FE729D"/>
    <w:rsid w:val="00FE72FF"/>
    <w:rsid w:val="00FE758A"/>
    <w:rsid w:val="00FE7D9D"/>
    <w:rsid w:val="00FE7FA6"/>
    <w:rsid w:val="00FF00BF"/>
    <w:rsid w:val="00FF0126"/>
    <w:rsid w:val="00FF0143"/>
    <w:rsid w:val="00FF034F"/>
    <w:rsid w:val="00FF06B8"/>
    <w:rsid w:val="00FF0857"/>
    <w:rsid w:val="00FF0A2A"/>
    <w:rsid w:val="00FF0A5A"/>
    <w:rsid w:val="00FF0E88"/>
    <w:rsid w:val="00FF0F86"/>
    <w:rsid w:val="00FF1686"/>
    <w:rsid w:val="00FF18F3"/>
    <w:rsid w:val="00FF19A8"/>
    <w:rsid w:val="00FF1C17"/>
    <w:rsid w:val="00FF1C29"/>
    <w:rsid w:val="00FF20EA"/>
    <w:rsid w:val="00FF24B1"/>
    <w:rsid w:val="00FF263A"/>
    <w:rsid w:val="00FF2763"/>
    <w:rsid w:val="00FF27AB"/>
    <w:rsid w:val="00FF2BBD"/>
    <w:rsid w:val="00FF2D76"/>
    <w:rsid w:val="00FF2E78"/>
    <w:rsid w:val="00FF2FDD"/>
    <w:rsid w:val="00FF32CB"/>
    <w:rsid w:val="00FF371F"/>
    <w:rsid w:val="00FF3C5A"/>
    <w:rsid w:val="00FF3D4B"/>
    <w:rsid w:val="00FF3E20"/>
    <w:rsid w:val="00FF4089"/>
    <w:rsid w:val="00FF40BB"/>
    <w:rsid w:val="00FF4519"/>
    <w:rsid w:val="00FF4552"/>
    <w:rsid w:val="00FF4565"/>
    <w:rsid w:val="00FF4666"/>
    <w:rsid w:val="00FF4722"/>
    <w:rsid w:val="00FF47F3"/>
    <w:rsid w:val="00FF4CD5"/>
    <w:rsid w:val="00FF50E8"/>
    <w:rsid w:val="00FF5CA8"/>
    <w:rsid w:val="00FF6250"/>
    <w:rsid w:val="00FF62E0"/>
    <w:rsid w:val="00FF657E"/>
    <w:rsid w:val="00FF68B1"/>
    <w:rsid w:val="00FF6C82"/>
    <w:rsid w:val="00FF7146"/>
    <w:rsid w:val="00FF733C"/>
    <w:rsid w:val="00FF77A1"/>
    <w:rsid w:val="0133364E"/>
    <w:rsid w:val="013982C9"/>
    <w:rsid w:val="017B8187"/>
    <w:rsid w:val="020FA977"/>
    <w:rsid w:val="024F8818"/>
    <w:rsid w:val="039B3092"/>
    <w:rsid w:val="0403A05F"/>
    <w:rsid w:val="0434B14F"/>
    <w:rsid w:val="048B85BE"/>
    <w:rsid w:val="051AAD30"/>
    <w:rsid w:val="052E5C75"/>
    <w:rsid w:val="0563CF42"/>
    <w:rsid w:val="05652DBC"/>
    <w:rsid w:val="0639CD33"/>
    <w:rsid w:val="06417C55"/>
    <w:rsid w:val="06B133C5"/>
    <w:rsid w:val="06EFFB94"/>
    <w:rsid w:val="071A25DE"/>
    <w:rsid w:val="075E5BF9"/>
    <w:rsid w:val="079126DD"/>
    <w:rsid w:val="07BF1923"/>
    <w:rsid w:val="07C8CD6C"/>
    <w:rsid w:val="07E43BD1"/>
    <w:rsid w:val="0800E773"/>
    <w:rsid w:val="085B2135"/>
    <w:rsid w:val="0863B0B5"/>
    <w:rsid w:val="0937B45B"/>
    <w:rsid w:val="09919840"/>
    <w:rsid w:val="0A12CBB7"/>
    <w:rsid w:val="0A6F73E6"/>
    <w:rsid w:val="0AA82569"/>
    <w:rsid w:val="0AAB86FC"/>
    <w:rsid w:val="0AC33A21"/>
    <w:rsid w:val="0B79F6E2"/>
    <w:rsid w:val="0C3D5DA7"/>
    <w:rsid w:val="0C494A22"/>
    <w:rsid w:val="0C8B3E37"/>
    <w:rsid w:val="0CD32BF1"/>
    <w:rsid w:val="0D3C7B4F"/>
    <w:rsid w:val="0E25366C"/>
    <w:rsid w:val="0FD1FD6B"/>
    <w:rsid w:val="107DC0ED"/>
    <w:rsid w:val="1087927B"/>
    <w:rsid w:val="10986B13"/>
    <w:rsid w:val="10B3C42D"/>
    <w:rsid w:val="10C21919"/>
    <w:rsid w:val="112A4C7A"/>
    <w:rsid w:val="1151BF21"/>
    <w:rsid w:val="119F9966"/>
    <w:rsid w:val="11C852F9"/>
    <w:rsid w:val="12196768"/>
    <w:rsid w:val="12705B59"/>
    <w:rsid w:val="12C6FF49"/>
    <w:rsid w:val="12CC34A7"/>
    <w:rsid w:val="13A4E3F6"/>
    <w:rsid w:val="14A2B4A8"/>
    <w:rsid w:val="152877B9"/>
    <w:rsid w:val="15BF0E10"/>
    <w:rsid w:val="15EF0516"/>
    <w:rsid w:val="1687FD00"/>
    <w:rsid w:val="168F88FB"/>
    <w:rsid w:val="174ACE5C"/>
    <w:rsid w:val="179A1359"/>
    <w:rsid w:val="1828902F"/>
    <w:rsid w:val="1889B12C"/>
    <w:rsid w:val="188C8F7D"/>
    <w:rsid w:val="190C4729"/>
    <w:rsid w:val="19E35CB9"/>
    <w:rsid w:val="19EC4452"/>
    <w:rsid w:val="1A6F9747"/>
    <w:rsid w:val="1AAD7461"/>
    <w:rsid w:val="1B246A06"/>
    <w:rsid w:val="1B513723"/>
    <w:rsid w:val="1B5CDE53"/>
    <w:rsid w:val="1B862352"/>
    <w:rsid w:val="1C785B25"/>
    <w:rsid w:val="1D90FC14"/>
    <w:rsid w:val="1E2D8576"/>
    <w:rsid w:val="1E432B92"/>
    <w:rsid w:val="1F05FCA0"/>
    <w:rsid w:val="1FA34F6C"/>
    <w:rsid w:val="1FC737C1"/>
    <w:rsid w:val="1FCD65F1"/>
    <w:rsid w:val="1FE86411"/>
    <w:rsid w:val="2023BD25"/>
    <w:rsid w:val="2087BD11"/>
    <w:rsid w:val="2098C857"/>
    <w:rsid w:val="2104E7C1"/>
    <w:rsid w:val="21855919"/>
    <w:rsid w:val="21A5576E"/>
    <w:rsid w:val="222971A9"/>
    <w:rsid w:val="225450CE"/>
    <w:rsid w:val="2264B73A"/>
    <w:rsid w:val="22CC5B64"/>
    <w:rsid w:val="22F5FCDC"/>
    <w:rsid w:val="2324DE12"/>
    <w:rsid w:val="239BF3D3"/>
    <w:rsid w:val="23A4AC43"/>
    <w:rsid w:val="24346585"/>
    <w:rsid w:val="245E8754"/>
    <w:rsid w:val="2476DE0F"/>
    <w:rsid w:val="24A696DA"/>
    <w:rsid w:val="265ECCA4"/>
    <w:rsid w:val="26FD4AFF"/>
    <w:rsid w:val="2775B74E"/>
    <w:rsid w:val="27A41D0B"/>
    <w:rsid w:val="27BF4B51"/>
    <w:rsid w:val="286E8BEE"/>
    <w:rsid w:val="28BA8B01"/>
    <w:rsid w:val="2941EA22"/>
    <w:rsid w:val="2960AC26"/>
    <w:rsid w:val="2B09401B"/>
    <w:rsid w:val="2B0CF910"/>
    <w:rsid w:val="2B1CA6CB"/>
    <w:rsid w:val="2B85B3D6"/>
    <w:rsid w:val="2BC15668"/>
    <w:rsid w:val="2C6A5F67"/>
    <w:rsid w:val="2CAB4734"/>
    <w:rsid w:val="2CDB26D8"/>
    <w:rsid w:val="2D21DD18"/>
    <w:rsid w:val="2D35D866"/>
    <w:rsid w:val="2D5107E8"/>
    <w:rsid w:val="2D5786CE"/>
    <w:rsid w:val="2E8869E0"/>
    <w:rsid w:val="2E8CC4B4"/>
    <w:rsid w:val="2EB4C43F"/>
    <w:rsid w:val="2F145FAE"/>
    <w:rsid w:val="2F484C1E"/>
    <w:rsid w:val="2F4A8F2C"/>
    <w:rsid w:val="2FDA212C"/>
    <w:rsid w:val="3019027D"/>
    <w:rsid w:val="30630349"/>
    <w:rsid w:val="30AC1BE2"/>
    <w:rsid w:val="30B33EB2"/>
    <w:rsid w:val="3111ED61"/>
    <w:rsid w:val="3131A385"/>
    <w:rsid w:val="317B3DC3"/>
    <w:rsid w:val="31848722"/>
    <w:rsid w:val="31C23F19"/>
    <w:rsid w:val="31E12BE1"/>
    <w:rsid w:val="3200F389"/>
    <w:rsid w:val="3210B7C4"/>
    <w:rsid w:val="32C6865E"/>
    <w:rsid w:val="3350CE7D"/>
    <w:rsid w:val="3482B7FA"/>
    <w:rsid w:val="34F4F130"/>
    <w:rsid w:val="35160321"/>
    <w:rsid w:val="357F47C9"/>
    <w:rsid w:val="357FFD27"/>
    <w:rsid w:val="35B39C5F"/>
    <w:rsid w:val="35DAE555"/>
    <w:rsid w:val="3687CD6D"/>
    <w:rsid w:val="373AC2A5"/>
    <w:rsid w:val="3743F5EB"/>
    <w:rsid w:val="3746ABAD"/>
    <w:rsid w:val="378F66A8"/>
    <w:rsid w:val="3943CF8B"/>
    <w:rsid w:val="398F8BCE"/>
    <w:rsid w:val="39BA8449"/>
    <w:rsid w:val="3A06D2DF"/>
    <w:rsid w:val="3A2B63AA"/>
    <w:rsid w:val="3A559A8B"/>
    <w:rsid w:val="3A9C7F85"/>
    <w:rsid w:val="3C95E528"/>
    <w:rsid w:val="3CBDF20B"/>
    <w:rsid w:val="3D2CA99D"/>
    <w:rsid w:val="3D2DCDAE"/>
    <w:rsid w:val="3D6ADD4B"/>
    <w:rsid w:val="3DA53752"/>
    <w:rsid w:val="3DB3AB92"/>
    <w:rsid w:val="3E1A6D64"/>
    <w:rsid w:val="3ED95218"/>
    <w:rsid w:val="3FDC4769"/>
    <w:rsid w:val="4015C5E4"/>
    <w:rsid w:val="40A6AA4D"/>
    <w:rsid w:val="40B01693"/>
    <w:rsid w:val="4189E803"/>
    <w:rsid w:val="41A1E0B0"/>
    <w:rsid w:val="41DFB241"/>
    <w:rsid w:val="4312056B"/>
    <w:rsid w:val="4358E101"/>
    <w:rsid w:val="43A45086"/>
    <w:rsid w:val="43A9A2F5"/>
    <w:rsid w:val="43B86B02"/>
    <w:rsid w:val="43E33455"/>
    <w:rsid w:val="448694B2"/>
    <w:rsid w:val="44BD3247"/>
    <w:rsid w:val="45B486F8"/>
    <w:rsid w:val="45DF6314"/>
    <w:rsid w:val="464CDB90"/>
    <w:rsid w:val="464D2598"/>
    <w:rsid w:val="46670132"/>
    <w:rsid w:val="469BF29B"/>
    <w:rsid w:val="46C32E02"/>
    <w:rsid w:val="46EF9FBE"/>
    <w:rsid w:val="470F980A"/>
    <w:rsid w:val="485BEFDE"/>
    <w:rsid w:val="488617CE"/>
    <w:rsid w:val="493C3606"/>
    <w:rsid w:val="4A74F6DB"/>
    <w:rsid w:val="4B000E21"/>
    <w:rsid w:val="4C3E558A"/>
    <w:rsid w:val="4C79D12F"/>
    <w:rsid w:val="4CA54AA6"/>
    <w:rsid w:val="4D3A69BA"/>
    <w:rsid w:val="4DB353F8"/>
    <w:rsid w:val="4EDB06C8"/>
    <w:rsid w:val="4F5ADB41"/>
    <w:rsid w:val="504F567C"/>
    <w:rsid w:val="51170FB9"/>
    <w:rsid w:val="5147E8F1"/>
    <w:rsid w:val="51F9A8EB"/>
    <w:rsid w:val="52FCEBC7"/>
    <w:rsid w:val="534CACF2"/>
    <w:rsid w:val="5420AF77"/>
    <w:rsid w:val="5460975A"/>
    <w:rsid w:val="54EB755D"/>
    <w:rsid w:val="54F8D108"/>
    <w:rsid w:val="554111BA"/>
    <w:rsid w:val="55BE3FF5"/>
    <w:rsid w:val="55D01E03"/>
    <w:rsid w:val="56FBB61D"/>
    <w:rsid w:val="591F3D1E"/>
    <w:rsid w:val="5927C231"/>
    <w:rsid w:val="59E30D37"/>
    <w:rsid w:val="5A11AAC0"/>
    <w:rsid w:val="5B0DE8DF"/>
    <w:rsid w:val="5CBF6F63"/>
    <w:rsid w:val="5E2F74F9"/>
    <w:rsid w:val="5E972837"/>
    <w:rsid w:val="5EBACF40"/>
    <w:rsid w:val="5EF67614"/>
    <w:rsid w:val="5F8FB10A"/>
    <w:rsid w:val="5FA12F42"/>
    <w:rsid w:val="6052493F"/>
    <w:rsid w:val="6105BE1B"/>
    <w:rsid w:val="610DB2BE"/>
    <w:rsid w:val="6177DED7"/>
    <w:rsid w:val="61BCF7EC"/>
    <w:rsid w:val="61F730F2"/>
    <w:rsid w:val="61FC810A"/>
    <w:rsid w:val="62B4E01D"/>
    <w:rsid w:val="62DE1F50"/>
    <w:rsid w:val="631114D3"/>
    <w:rsid w:val="635730B4"/>
    <w:rsid w:val="6376A717"/>
    <w:rsid w:val="6395A0B9"/>
    <w:rsid w:val="6398F0F2"/>
    <w:rsid w:val="642C631A"/>
    <w:rsid w:val="64743496"/>
    <w:rsid w:val="650C10F1"/>
    <w:rsid w:val="65CC3945"/>
    <w:rsid w:val="660FB7F7"/>
    <w:rsid w:val="661754DB"/>
    <w:rsid w:val="671D0FDA"/>
    <w:rsid w:val="67771862"/>
    <w:rsid w:val="6790B4EB"/>
    <w:rsid w:val="6818AF5F"/>
    <w:rsid w:val="6824B281"/>
    <w:rsid w:val="684DF9AF"/>
    <w:rsid w:val="6890DE24"/>
    <w:rsid w:val="68E8A95B"/>
    <w:rsid w:val="69401F81"/>
    <w:rsid w:val="6A36ED68"/>
    <w:rsid w:val="6A557C45"/>
    <w:rsid w:val="6AECACCD"/>
    <w:rsid w:val="6B57109A"/>
    <w:rsid w:val="6B652842"/>
    <w:rsid w:val="6B65A7AF"/>
    <w:rsid w:val="6C3E2FB8"/>
    <w:rsid w:val="6C860CA9"/>
    <w:rsid w:val="6C98BC05"/>
    <w:rsid w:val="6CCD8654"/>
    <w:rsid w:val="6D4DEA94"/>
    <w:rsid w:val="6DEEF7C1"/>
    <w:rsid w:val="6E572DEF"/>
    <w:rsid w:val="6EA70053"/>
    <w:rsid w:val="6F16B8D8"/>
    <w:rsid w:val="6F699623"/>
    <w:rsid w:val="6F9FDCE2"/>
    <w:rsid w:val="6FFB8F62"/>
    <w:rsid w:val="705E9A5A"/>
    <w:rsid w:val="70B185FB"/>
    <w:rsid w:val="7121E768"/>
    <w:rsid w:val="7195E5DF"/>
    <w:rsid w:val="71A54DDB"/>
    <w:rsid w:val="71CFA602"/>
    <w:rsid w:val="7208B566"/>
    <w:rsid w:val="7266B26A"/>
    <w:rsid w:val="72745548"/>
    <w:rsid w:val="73035B8A"/>
    <w:rsid w:val="7351E4D7"/>
    <w:rsid w:val="73713E00"/>
    <w:rsid w:val="738ED5C0"/>
    <w:rsid w:val="73AC3D33"/>
    <w:rsid w:val="74A0F9CE"/>
    <w:rsid w:val="74D54EB6"/>
    <w:rsid w:val="75DFE270"/>
    <w:rsid w:val="75FB07C7"/>
    <w:rsid w:val="76BDD0E6"/>
    <w:rsid w:val="77A868DB"/>
    <w:rsid w:val="7837BF55"/>
    <w:rsid w:val="788F2AF4"/>
    <w:rsid w:val="793DE577"/>
    <w:rsid w:val="79FAD799"/>
    <w:rsid w:val="79FD827C"/>
    <w:rsid w:val="7A192520"/>
    <w:rsid w:val="7A59311D"/>
    <w:rsid w:val="7AEFDAB7"/>
    <w:rsid w:val="7B000F1A"/>
    <w:rsid w:val="7B7BE4F2"/>
    <w:rsid w:val="7B810D61"/>
    <w:rsid w:val="7C6E2D2D"/>
    <w:rsid w:val="7C7D9BC0"/>
    <w:rsid w:val="7D47D34C"/>
    <w:rsid w:val="7DB4FE92"/>
    <w:rsid w:val="7E4BB592"/>
    <w:rsid w:val="7F73F5C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B1F6FE"/>
  <w15:chartTrackingRefBased/>
  <w15:docId w15:val="{70267F0D-269F-4417-B046-74EF5BEF7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27B4"/>
    <w:pPr>
      <w:overflowPunct w:val="0"/>
      <w:autoSpaceDE w:val="0"/>
      <w:autoSpaceDN w:val="0"/>
      <w:adjustRightInd w:val="0"/>
      <w:spacing w:after="180" w:line="240" w:lineRule="auto"/>
      <w:jc w:val="both"/>
      <w:textAlignment w:val="baseline"/>
    </w:pPr>
    <w:rPr>
      <w:rFonts w:ascii="Arial" w:eastAsia="Times New Roman" w:hAnsi="Arial" w:cs="Arial"/>
      <w:sz w:val="20"/>
      <w:szCs w:val="20"/>
      <w:lang w:val="en-GB" w:eastAsia="ja-JP"/>
    </w:rPr>
  </w:style>
  <w:style w:type="paragraph" w:styleId="Heading1">
    <w:name w:val="heading 1"/>
    <w:next w:val="Normal"/>
    <w:link w:val="Heading1Char"/>
    <w:uiPriority w:val="9"/>
    <w:qFormat/>
    <w:rsid w:val="008A2C7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B372D9"/>
    <w:pPr>
      <w:pBdr>
        <w:top w:val="none" w:sz="0" w:space="0" w:color="auto"/>
      </w:pBdr>
      <w:spacing w:before="180"/>
      <w:outlineLvl w:val="1"/>
    </w:pPr>
    <w:rPr>
      <w:sz w:val="32"/>
    </w:rPr>
  </w:style>
  <w:style w:type="paragraph" w:styleId="Heading3">
    <w:name w:val="heading 3"/>
    <w:basedOn w:val="Heading2"/>
    <w:next w:val="Normal"/>
    <w:link w:val="Heading3Char"/>
    <w:qFormat/>
    <w:rsid w:val="008A2C71"/>
    <w:pPr>
      <w:spacing w:before="120"/>
      <w:outlineLvl w:val="2"/>
    </w:pPr>
    <w:rPr>
      <w:sz w:val="28"/>
    </w:rPr>
  </w:style>
  <w:style w:type="paragraph" w:styleId="Heading4">
    <w:name w:val="heading 4"/>
    <w:basedOn w:val="Heading3"/>
    <w:next w:val="Normal"/>
    <w:link w:val="Heading4Char"/>
    <w:qFormat/>
    <w:rsid w:val="008A2C71"/>
    <w:pPr>
      <w:ind w:left="1418" w:hanging="1418"/>
      <w:outlineLvl w:val="3"/>
    </w:pPr>
    <w:rPr>
      <w:sz w:val="24"/>
    </w:rPr>
  </w:style>
  <w:style w:type="paragraph" w:styleId="Heading5">
    <w:name w:val="heading 5"/>
    <w:basedOn w:val="Heading4"/>
    <w:next w:val="Normal"/>
    <w:link w:val="Heading5Char"/>
    <w:qFormat/>
    <w:rsid w:val="008A2C71"/>
    <w:pPr>
      <w:ind w:left="1701" w:hanging="1701"/>
      <w:outlineLvl w:val="4"/>
    </w:pPr>
    <w:rPr>
      <w:sz w:val="22"/>
    </w:rPr>
  </w:style>
  <w:style w:type="paragraph" w:styleId="Heading6">
    <w:name w:val="heading 6"/>
    <w:basedOn w:val="H6"/>
    <w:next w:val="Normal"/>
    <w:link w:val="Heading6Char"/>
    <w:qFormat/>
    <w:rsid w:val="008A2C71"/>
    <w:pPr>
      <w:outlineLvl w:val="5"/>
    </w:pPr>
  </w:style>
  <w:style w:type="paragraph" w:styleId="Heading7">
    <w:name w:val="heading 7"/>
    <w:basedOn w:val="H6"/>
    <w:next w:val="Normal"/>
    <w:link w:val="Heading7Char"/>
    <w:qFormat/>
    <w:rsid w:val="008A2C71"/>
    <w:pPr>
      <w:outlineLvl w:val="6"/>
    </w:pPr>
  </w:style>
  <w:style w:type="paragraph" w:styleId="Heading8">
    <w:name w:val="heading 8"/>
    <w:basedOn w:val="Heading1"/>
    <w:next w:val="Normal"/>
    <w:link w:val="Heading8Char"/>
    <w:qFormat/>
    <w:rsid w:val="008A2C71"/>
    <w:pPr>
      <w:ind w:left="0" w:firstLine="0"/>
      <w:outlineLvl w:val="7"/>
    </w:pPr>
  </w:style>
  <w:style w:type="paragraph" w:styleId="Heading9">
    <w:name w:val="heading 9"/>
    <w:basedOn w:val="Heading8"/>
    <w:next w:val="Normal"/>
    <w:link w:val="Heading9Char"/>
    <w:qFormat/>
    <w:rsid w:val="008A2C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A2C71"/>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B372D9"/>
    <w:rPr>
      <w:rFonts w:ascii="Arial" w:eastAsia="Times New Roman" w:hAnsi="Arial" w:cs="Times New Roman"/>
      <w:sz w:val="32"/>
      <w:szCs w:val="20"/>
      <w:lang w:val="en-GB" w:eastAsia="ja-JP"/>
    </w:rPr>
  </w:style>
  <w:style w:type="character" w:customStyle="1" w:styleId="Heading3Char">
    <w:name w:val="Heading 3 Char"/>
    <w:basedOn w:val="DefaultParagraphFont"/>
    <w:link w:val="Heading3"/>
    <w:rsid w:val="008A2C71"/>
    <w:rPr>
      <w:rFonts w:ascii="Arial" w:eastAsia="Times New Roman" w:hAnsi="Arial" w:cs="Times New Roman"/>
      <w:sz w:val="28"/>
      <w:szCs w:val="20"/>
      <w:lang w:val="en-GB" w:eastAsia="ja-JP"/>
    </w:rPr>
  </w:style>
  <w:style w:type="character" w:customStyle="1" w:styleId="Heading4Char">
    <w:name w:val="Heading 4 Char"/>
    <w:basedOn w:val="DefaultParagraphFont"/>
    <w:link w:val="Heading4"/>
    <w:rsid w:val="008A2C71"/>
    <w:rPr>
      <w:rFonts w:ascii="Arial" w:eastAsia="Times New Roman" w:hAnsi="Arial" w:cs="Times New Roman"/>
      <w:sz w:val="24"/>
      <w:szCs w:val="20"/>
      <w:lang w:val="en-GB" w:eastAsia="ja-JP"/>
    </w:rPr>
  </w:style>
  <w:style w:type="character" w:customStyle="1" w:styleId="Heading5Char">
    <w:name w:val="Heading 5 Char"/>
    <w:basedOn w:val="DefaultParagraphFont"/>
    <w:link w:val="Heading5"/>
    <w:rsid w:val="008A2C71"/>
    <w:rPr>
      <w:rFonts w:ascii="Arial" w:eastAsia="Times New Roman" w:hAnsi="Arial" w:cs="Times New Roman"/>
      <w:szCs w:val="20"/>
      <w:lang w:val="en-GB" w:eastAsia="ja-JP"/>
    </w:rPr>
  </w:style>
  <w:style w:type="character" w:customStyle="1" w:styleId="Heading6Char">
    <w:name w:val="Heading 6 Char"/>
    <w:basedOn w:val="DefaultParagraphFont"/>
    <w:link w:val="Heading6"/>
    <w:rsid w:val="008A2C71"/>
    <w:rPr>
      <w:rFonts w:ascii="Arial" w:eastAsia="Times New Roman" w:hAnsi="Arial" w:cs="Times New Roman"/>
      <w:sz w:val="20"/>
      <w:szCs w:val="20"/>
      <w:lang w:val="en-GB" w:eastAsia="ja-JP"/>
    </w:rPr>
  </w:style>
  <w:style w:type="character" w:customStyle="1" w:styleId="Heading7Char">
    <w:name w:val="Heading 7 Char"/>
    <w:basedOn w:val="DefaultParagraphFont"/>
    <w:link w:val="Heading7"/>
    <w:rsid w:val="008A2C71"/>
    <w:rPr>
      <w:rFonts w:ascii="Arial" w:eastAsia="Times New Roman" w:hAnsi="Arial" w:cs="Times New Roman"/>
      <w:sz w:val="20"/>
      <w:szCs w:val="20"/>
      <w:lang w:val="en-GB" w:eastAsia="ja-JP"/>
    </w:rPr>
  </w:style>
  <w:style w:type="character" w:customStyle="1" w:styleId="Heading8Char">
    <w:name w:val="Heading 8 Char"/>
    <w:basedOn w:val="DefaultParagraphFont"/>
    <w:link w:val="Heading8"/>
    <w:rsid w:val="008A2C71"/>
    <w:rPr>
      <w:rFonts w:ascii="Arial" w:eastAsia="Times New Roman" w:hAnsi="Arial" w:cs="Times New Roman"/>
      <w:sz w:val="36"/>
      <w:szCs w:val="20"/>
      <w:lang w:val="en-GB" w:eastAsia="ja-JP"/>
    </w:rPr>
  </w:style>
  <w:style w:type="character" w:customStyle="1" w:styleId="Heading9Char">
    <w:name w:val="Heading 9 Char"/>
    <w:basedOn w:val="DefaultParagraphFont"/>
    <w:link w:val="Heading9"/>
    <w:rsid w:val="008A2C71"/>
    <w:rPr>
      <w:rFonts w:ascii="Arial" w:eastAsia="Times New Roman" w:hAnsi="Arial" w:cs="Times New Roman"/>
      <w:sz w:val="36"/>
      <w:szCs w:val="20"/>
      <w:lang w:val="en-GB" w:eastAsia="ja-JP"/>
    </w:rPr>
  </w:style>
  <w:style w:type="paragraph" w:styleId="TOC8">
    <w:name w:val="toc 8"/>
    <w:basedOn w:val="TOC1"/>
    <w:uiPriority w:val="39"/>
    <w:rsid w:val="008A2C71"/>
    <w:pPr>
      <w:spacing w:before="180"/>
      <w:ind w:left="2693" w:hanging="2693"/>
    </w:pPr>
    <w:rPr>
      <w:b/>
    </w:rPr>
  </w:style>
  <w:style w:type="paragraph" w:styleId="TOC1">
    <w:name w:val="toc 1"/>
    <w:uiPriority w:val="39"/>
    <w:rsid w:val="008A2C7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Figure">
    <w:name w:val="Figure"/>
    <w:basedOn w:val="Normal"/>
    <w:next w:val="Caption"/>
    <w:rsid w:val="008A2C71"/>
    <w:pPr>
      <w:keepNext/>
      <w:keepLines/>
      <w:spacing w:before="180"/>
      <w:jc w:val="center"/>
    </w:pPr>
  </w:style>
  <w:style w:type="paragraph" w:styleId="Caption">
    <w:name w:val="caption"/>
    <w:basedOn w:val="Normal"/>
    <w:next w:val="Normal"/>
    <w:qFormat/>
    <w:rsid w:val="008A2C71"/>
    <w:pPr>
      <w:spacing w:before="120" w:after="120"/>
    </w:pPr>
    <w:rPr>
      <w:b/>
      <w:lang w:eastAsia="en-GB"/>
    </w:rPr>
  </w:style>
  <w:style w:type="paragraph" w:styleId="TOC5">
    <w:name w:val="toc 5"/>
    <w:basedOn w:val="TOC4"/>
    <w:uiPriority w:val="39"/>
    <w:rsid w:val="008A2C71"/>
    <w:pPr>
      <w:ind w:left="1701" w:hanging="1701"/>
    </w:pPr>
  </w:style>
  <w:style w:type="paragraph" w:styleId="TOC4">
    <w:name w:val="toc 4"/>
    <w:basedOn w:val="TOC3"/>
    <w:uiPriority w:val="39"/>
    <w:rsid w:val="008A2C71"/>
    <w:pPr>
      <w:ind w:left="1418" w:hanging="1418"/>
    </w:pPr>
  </w:style>
  <w:style w:type="paragraph" w:styleId="TOC3">
    <w:name w:val="toc 3"/>
    <w:basedOn w:val="TOC2"/>
    <w:uiPriority w:val="39"/>
    <w:rsid w:val="008A2C71"/>
    <w:pPr>
      <w:ind w:left="1134" w:hanging="1134"/>
    </w:pPr>
  </w:style>
  <w:style w:type="paragraph" w:styleId="TOC2">
    <w:name w:val="toc 2"/>
    <w:basedOn w:val="TOC1"/>
    <w:uiPriority w:val="39"/>
    <w:rsid w:val="008A2C71"/>
    <w:pPr>
      <w:keepNext w:val="0"/>
      <w:spacing w:before="0"/>
      <w:ind w:left="851" w:hanging="851"/>
    </w:pPr>
    <w:rPr>
      <w:sz w:val="20"/>
    </w:rPr>
  </w:style>
  <w:style w:type="paragraph" w:styleId="Index2">
    <w:name w:val="index 2"/>
    <w:basedOn w:val="Index1"/>
    <w:rsid w:val="008A2C71"/>
    <w:pPr>
      <w:ind w:left="284"/>
    </w:pPr>
  </w:style>
  <w:style w:type="paragraph" w:styleId="Index1">
    <w:name w:val="index 1"/>
    <w:basedOn w:val="Normal"/>
    <w:rsid w:val="008A2C71"/>
    <w:pPr>
      <w:keepLines/>
      <w:spacing w:after="0"/>
    </w:pPr>
  </w:style>
  <w:style w:type="paragraph" w:styleId="DocumentMap">
    <w:name w:val="Document Map"/>
    <w:basedOn w:val="Normal"/>
    <w:link w:val="DocumentMapChar"/>
    <w:rsid w:val="008A2C71"/>
    <w:pPr>
      <w:shd w:val="clear" w:color="auto" w:fill="000080"/>
    </w:pPr>
    <w:rPr>
      <w:rFonts w:ascii="Tahoma" w:hAnsi="Tahoma" w:cs="Tahoma"/>
    </w:rPr>
  </w:style>
  <w:style w:type="character" w:customStyle="1" w:styleId="DocumentMapChar">
    <w:name w:val="Document Map Char"/>
    <w:basedOn w:val="DefaultParagraphFont"/>
    <w:link w:val="DocumentMap"/>
    <w:rsid w:val="008A2C71"/>
    <w:rPr>
      <w:rFonts w:ascii="Tahoma" w:eastAsia="Times New Roman" w:hAnsi="Tahoma" w:cs="Tahoma"/>
      <w:sz w:val="20"/>
      <w:szCs w:val="20"/>
      <w:shd w:val="clear" w:color="auto" w:fill="000080"/>
      <w:lang w:eastAsia="ja-JP"/>
    </w:rPr>
  </w:style>
  <w:style w:type="paragraph" w:styleId="ListNumber2">
    <w:name w:val="List Number 2"/>
    <w:basedOn w:val="ListNumber"/>
    <w:rsid w:val="008A2C71"/>
    <w:pPr>
      <w:numPr>
        <w:numId w:val="12"/>
      </w:numPr>
    </w:pPr>
  </w:style>
  <w:style w:type="paragraph" w:styleId="ListNumber">
    <w:name w:val="List Number"/>
    <w:basedOn w:val="List"/>
    <w:rsid w:val="008A2C71"/>
    <w:pPr>
      <w:numPr>
        <w:numId w:val="11"/>
      </w:numPr>
    </w:pPr>
    <w:rPr>
      <w:lang w:eastAsia="ja-JP"/>
    </w:rPr>
  </w:style>
  <w:style w:type="paragraph" w:styleId="List">
    <w:name w:val="List"/>
    <w:basedOn w:val="BodyText"/>
    <w:rsid w:val="008A2C71"/>
    <w:pPr>
      <w:ind w:left="568" w:hanging="284"/>
    </w:pPr>
  </w:style>
  <w:style w:type="paragraph" w:styleId="Header">
    <w:name w:val="header"/>
    <w:link w:val="HeaderChar"/>
    <w:rsid w:val="008A2C7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8A2C71"/>
    <w:rPr>
      <w:rFonts w:ascii="Arial" w:eastAsia="Times New Roman" w:hAnsi="Arial" w:cs="Times New Roman"/>
      <w:b/>
      <w:noProof/>
      <w:sz w:val="18"/>
      <w:szCs w:val="20"/>
      <w:lang w:val="en-GB" w:eastAsia="ja-JP"/>
    </w:rPr>
  </w:style>
  <w:style w:type="character" w:styleId="FootnoteReference">
    <w:name w:val="footnote reference"/>
    <w:rsid w:val="008A2C71"/>
    <w:rPr>
      <w:b/>
      <w:position w:val="6"/>
      <w:sz w:val="16"/>
    </w:rPr>
  </w:style>
  <w:style w:type="paragraph" w:styleId="FootnoteText">
    <w:name w:val="footnote text"/>
    <w:basedOn w:val="Normal"/>
    <w:link w:val="FootnoteTextChar"/>
    <w:rsid w:val="008A2C71"/>
    <w:pPr>
      <w:keepLines/>
      <w:spacing w:after="0"/>
      <w:ind w:left="454" w:hanging="454"/>
    </w:pPr>
    <w:rPr>
      <w:sz w:val="16"/>
    </w:rPr>
  </w:style>
  <w:style w:type="character" w:customStyle="1" w:styleId="FootnoteTextChar">
    <w:name w:val="Footnote Text Char"/>
    <w:basedOn w:val="DefaultParagraphFont"/>
    <w:link w:val="FootnoteText"/>
    <w:rsid w:val="008A2C71"/>
    <w:rPr>
      <w:rFonts w:ascii="Times New Roman" w:eastAsia="Times New Roman" w:hAnsi="Times New Roman" w:cs="Times New Roman"/>
      <w:sz w:val="16"/>
      <w:szCs w:val="20"/>
      <w:lang w:eastAsia="ja-JP"/>
    </w:rPr>
  </w:style>
  <w:style w:type="paragraph" w:customStyle="1" w:styleId="3GPPHeader">
    <w:name w:val="3GPP_Header"/>
    <w:basedOn w:val="BodyText"/>
    <w:rsid w:val="008A2C71"/>
    <w:pPr>
      <w:tabs>
        <w:tab w:val="left" w:pos="1701"/>
        <w:tab w:val="right" w:pos="9639"/>
      </w:tabs>
      <w:spacing w:after="240"/>
    </w:pPr>
    <w:rPr>
      <w:b/>
      <w:sz w:val="24"/>
    </w:rPr>
  </w:style>
  <w:style w:type="paragraph" w:styleId="TOC9">
    <w:name w:val="toc 9"/>
    <w:basedOn w:val="TOC8"/>
    <w:uiPriority w:val="39"/>
    <w:rsid w:val="008A2C71"/>
    <w:pPr>
      <w:ind w:left="1418" w:hanging="1418"/>
    </w:pPr>
  </w:style>
  <w:style w:type="paragraph" w:styleId="TOC6">
    <w:name w:val="toc 6"/>
    <w:basedOn w:val="TOC5"/>
    <w:next w:val="Normal"/>
    <w:uiPriority w:val="39"/>
    <w:rsid w:val="008A2C71"/>
    <w:pPr>
      <w:ind w:left="1985" w:hanging="1985"/>
    </w:pPr>
  </w:style>
  <w:style w:type="paragraph" w:styleId="TOC7">
    <w:name w:val="toc 7"/>
    <w:basedOn w:val="TOC6"/>
    <w:next w:val="Normal"/>
    <w:uiPriority w:val="39"/>
    <w:rsid w:val="008A2C71"/>
    <w:pPr>
      <w:ind w:left="2268" w:hanging="2268"/>
    </w:pPr>
  </w:style>
  <w:style w:type="paragraph" w:styleId="ListBullet2">
    <w:name w:val="List Bullet 2"/>
    <w:basedOn w:val="ListBullet"/>
    <w:rsid w:val="008A2C71"/>
    <w:pPr>
      <w:numPr>
        <w:numId w:val="7"/>
      </w:numPr>
    </w:pPr>
  </w:style>
  <w:style w:type="paragraph" w:styleId="ListBullet">
    <w:name w:val="List Bullet"/>
    <w:basedOn w:val="List"/>
    <w:rsid w:val="008A2C71"/>
    <w:pPr>
      <w:numPr>
        <w:numId w:val="6"/>
      </w:numPr>
    </w:pPr>
    <w:rPr>
      <w:lang w:eastAsia="ja-JP"/>
    </w:rPr>
  </w:style>
  <w:style w:type="paragraph" w:styleId="ListBullet3">
    <w:name w:val="List Bullet 3"/>
    <w:basedOn w:val="ListBullet2"/>
    <w:rsid w:val="008A2C71"/>
    <w:pPr>
      <w:numPr>
        <w:numId w:val="8"/>
      </w:numPr>
    </w:pPr>
  </w:style>
  <w:style w:type="paragraph" w:customStyle="1" w:styleId="EQ">
    <w:name w:val="EQ"/>
    <w:basedOn w:val="Normal"/>
    <w:next w:val="Normal"/>
    <w:rsid w:val="008A2C71"/>
    <w:pPr>
      <w:keepLines/>
      <w:tabs>
        <w:tab w:val="center" w:pos="4536"/>
        <w:tab w:val="right" w:pos="9072"/>
      </w:tabs>
    </w:pPr>
    <w:rPr>
      <w:noProof/>
    </w:rPr>
  </w:style>
  <w:style w:type="paragraph" w:styleId="List2">
    <w:name w:val="List 2"/>
    <w:basedOn w:val="List"/>
    <w:rsid w:val="008A2C71"/>
    <w:pPr>
      <w:ind w:left="851"/>
    </w:pPr>
    <w:rPr>
      <w:lang w:eastAsia="ja-JP"/>
    </w:rPr>
  </w:style>
  <w:style w:type="paragraph" w:styleId="List3">
    <w:name w:val="List 3"/>
    <w:basedOn w:val="List2"/>
    <w:rsid w:val="008A2C71"/>
    <w:pPr>
      <w:ind w:left="1135"/>
    </w:pPr>
  </w:style>
  <w:style w:type="paragraph" w:styleId="List4">
    <w:name w:val="List 4"/>
    <w:basedOn w:val="List3"/>
    <w:rsid w:val="008A2C71"/>
    <w:pPr>
      <w:ind w:left="1418"/>
    </w:pPr>
  </w:style>
  <w:style w:type="paragraph" w:styleId="List5">
    <w:name w:val="List 5"/>
    <w:basedOn w:val="List4"/>
    <w:rsid w:val="008A2C71"/>
    <w:pPr>
      <w:ind w:left="1702"/>
    </w:pPr>
  </w:style>
  <w:style w:type="paragraph" w:customStyle="1" w:styleId="EditorsNote">
    <w:name w:val="Editor's Note"/>
    <w:basedOn w:val="NO"/>
    <w:link w:val="EditorsNoteChar"/>
    <w:rsid w:val="008A2C71"/>
    <w:rPr>
      <w:color w:val="FF0000"/>
      <w:lang w:val="x-none" w:eastAsia="x-none"/>
    </w:rPr>
  </w:style>
  <w:style w:type="paragraph" w:styleId="ListBullet4">
    <w:name w:val="List Bullet 4"/>
    <w:basedOn w:val="ListBullet3"/>
    <w:rsid w:val="008A2C71"/>
    <w:pPr>
      <w:numPr>
        <w:numId w:val="9"/>
      </w:numPr>
    </w:pPr>
  </w:style>
  <w:style w:type="paragraph" w:styleId="ListBullet5">
    <w:name w:val="List Bullet 5"/>
    <w:basedOn w:val="ListBullet4"/>
    <w:rsid w:val="008A2C71"/>
    <w:pPr>
      <w:numPr>
        <w:numId w:val="10"/>
      </w:numPr>
    </w:pPr>
  </w:style>
  <w:style w:type="paragraph" w:styleId="Footer">
    <w:name w:val="footer"/>
    <w:basedOn w:val="Header"/>
    <w:link w:val="FooterChar"/>
    <w:rsid w:val="008A2C71"/>
    <w:pPr>
      <w:jc w:val="center"/>
    </w:pPr>
    <w:rPr>
      <w:i/>
    </w:rPr>
  </w:style>
  <w:style w:type="character" w:customStyle="1" w:styleId="FooterChar">
    <w:name w:val="Footer Char"/>
    <w:basedOn w:val="DefaultParagraphFont"/>
    <w:link w:val="Footer"/>
    <w:rsid w:val="008A2C71"/>
    <w:rPr>
      <w:rFonts w:ascii="Arial" w:eastAsia="Times New Roman" w:hAnsi="Arial" w:cs="Times New Roman"/>
      <w:b/>
      <w:i/>
      <w:noProof/>
      <w:sz w:val="18"/>
      <w:szCs w:val="20"/>
      <w:lang w:val="en-GB" w:eastAsia="ja-JP"/>
    </w:rPr>
  </w:style>
  <w:style w:type="paragraph" w:customStyle="1" w:styleId="Reference">
    <w:name w:val="Reference"/>
    <w:basedOn w:val="BodyText"/>
    <w:rsid w:val="008A2C71"/>
    <w:pPr>
      <w:numPr>
        <w:numId w:val="1"/>
      </w:numPr>
    </w:pPr>
  </w:style>
  <w:style w:type="paragraph" w:styleId="BalloonText">
    <w:name w:val="Balloon Text"/>
    <w:basedOn w:val="Normal"/>
    <w:link w:val="BalloonTextChar"/>
    <w:rsid w:val="008A2C71"/>
    <w:pPr>
      <w:spacing w:after="0"/>
    </w:pPr>
    <w:rPr>
      <w:rFonts w:ascii="Segoe UI" w:hAnsi="Segoe UI" w:cs="Segoe UI"/>
      <w:sz w:val="18"/>
      <w:szCs w:val="18"/>
    </w:rPr>
  </w:style>
  <w:style w:type="character" w:customStyle="1" w:styleId="BalloonTextChar">
    <w:name w:val="Balloon Text Char"/>
    <w:basedOn w:val="DefaultParagraphFont"/>
    <w:link w:val="BalloonText"/>
    <w:rsid w:val="008A2C71"/>
    <w:rPr>
      <w:rFonts w:ascii="Segoe UI" w:eastAsia="Times New Roman" w:hAnsi="Segoe UI" w:cs="Segoe UI"/>
      <w:sz w:val="18"/>
      <w:szCs w:val="18"/>
      <w:lang w:eastAsia="ja-JP"/>
    </w:rPr>
  </w:style>
  <w:style w:type="character" w:styleId="PageNumber">
    <w:name w:val="page number"/>
    <w:basedOn w:val="DefaultParagraphFont"/>
    <w:rsid w:val="008A2C71"/>
  </w:style>
  <w:style w:type="paragraph" w:styleId="BodyText">
    <w:name w:val="Body Text"/>
    <w:basedOn w:val="Normal"/>
    <w:link w:val="BodyTextChar"/>
    <w:rsid w:val="008A2C71"/>
    <w:pPr>
      <w:spacing w:after="120"/>
    </w:pPr>
    <w:rPr>
      <w:lang w:eastAsia="zh-CN"/>
    </w:rPr>
  </w:style>
  <w:style w:type="character" w:customStyle="1" w:styleId="BodyTextChar">
    <w:name w:val="Body Text Char"/>
    <w:basedOn w:val="DefaultParagraphFont"/>
    <w:link w:val="BodyText"/>
    <w:rsid w:val="008A2C71"/>
    <w:rPr>
      <w:rFonts w:ascii="Arial" w:eastAsia="Times New Roman" w:hAnsi="Arial" w:cs="Arial"/>
      <w:sz w:val="20"/>
      <w:szCs w:val="20"/>
      <w:lang w:val="en-GB" w:eastAsia="zh-CN"/>
    </w:rPr>
  </w:style>
  <w:style w:type="character" w:styleId="Hyperlink">
    <w:name w:val="Hyperlink"/>
    <w:uiPriority w:val="99"/>
    <w:rsid w:val="008A2C71"/>
    <w:rPr>
      <w:color w:val="0000FF"/>
      <w:u w:val="single"/>
    </w:rPr>
  </w:style>
  <w:style w:type="character" w:styleId="FollowedHyperlink">
    <w:name w:val="FollowedHyperlink"/>
    <w:unhideWhenUsed/>
    <w:rsid w:val="008A2C71"/>
    <w:rPr>
      <w:color w:val="800080"/>
      <w:u w:val="single"/>
    </w:rPr>
  </w:style>
  <w:style w:type="character" w:styleId="CommentReference">
    <w:name w:val="annotation reference"/>
    <w:qFormat/>
    <w:rsid w:val="008A2C71"/>
    <w:rPr>
      <w:sz w:val="16"/>
      <w:szCs w:val="16"/>
    </w:rPr>
  </w:style>
  <w:style w:type="paragraph" w:styleId="CommentText">
    <w:name w:val="annotation text"/>
    <w:basedOn w:val="Normal"/>
    <w:link w:val="CommentTextChar"/>
    <w:uiPriority w:val="99"/>
    <w:qFormat/>
    <w:rsid w:val="008A2C71"/>
  </w:style>
  <w:style w:type="character" w:customStyle="1" w:styleId="CommentTextChar">
    <w:name w:val="Comment Text Char"/>
    <w:basedOn w:val="DefaultParagraphFont"/>
    <w:link w:val="CommentText"/>
    <w:uiPriority w:val="99"/>
    <w:qFormat/>
    <w:rsid w:val="008A2C71"/>
    <w:rPr>
      <w:rFonts w:ascii="Times New Roman" w:eastAsia="Times New Roman" w:hAnsi="Times New Roman" w:cs="Times New Roman"/>
      <w:sz w:val="20"/>
      <w:szCs w:val="20"/>
      <w:lang w:eastAsia="ja-JP"/>
    </w:rPr>
  </w:style>
  <w:style w:type="paragraph" w:styleId="CommentSubject">
    <w:name w:val="annotation subject"/>
    <w:basedOn w:val="CommentText"/>
    <w:next w:val="CommentText"/>
    <w:link w:val="CommentSubjectChar"/>
    <w:rsid w:val="008A2C71"/>
    <w:rPr>
      <w:b/>
      <w:bCs/>
    </w:rPr>
  </w:style>
  <w:style w:type="character" w:customStyle="1" w:styleId="CommentSubjectChar">
    <w:name w:val="Comment Subject Char"/>
    <w:basedOn w:val="CommentTextChar"/>
    <w:link w:val="CommentSubject"/>
    <w:rsid w:val="008A2C71"/>
    <w:rPr>
      <w:rFonts w:ascii="Times New Roman" w:eastAsia="Times New Roman" w:hAnsi="Times New Roman" w:cs="Times New Roman"/>
      <w:b/>
      <w:bCs/>
      <w:sz w:val="20"/>
      <w:szCs w:val="20"/>
      <w:lang w:eastAsia="ja-JP"/>
    </w:rPr>
  </w:style>
  <w:style w:type="paragraph" w:customStyle="1" w:styleId="B10">
    <w:name w:val="B1"/>
    <w:basedOn w:val="List"/>
    <w:link w:val="B1Char1"/>
    <w:qFormat/>
    <w:rsid w:val="008A2C71"/>
    <w:rPr>
      <w:rFonts w:ascii="Times New Roman" w:hAnsi="Times New Roman"/>
    </w:rPr>
  </w:style>
  <w:style w:type="paragraph" w:customStyle="1" w:styleId="B2">
    <w:name w:val="B2"/>
    <w:basedOn w:val="List2"/>
    <w:link w:val="B2Char"/>
    <w:qFormat/>
    <w:rsid w:val="008A2C71"/>
    <w:rPr>
      <w:rFonts w:ascii="Times New Roman" w:hAnsi="Times New Roman"/>
    </w:rPr>
  </w:style>
  <w:style w:type="paragraph" w:customStyle="1" w:styleId="B3">
    <w:name w:val="B3"/>
    <w:basedOn w:val="List3"/>
    <w:link w:val="B3Char2"/>
    <w:qFormat/>
    <w:rsid w:val="008A2C71"/>
    <w:rPr>
      <w:rFonts w:ascii="Times New Roman" w:hAnsi="Times New Roman"/>
    </w:rPr>
  </w:style>
  <w:style w:type="paragraph" w:customStyle="1" w:styleId="B4">
    <w:name w:val="B4"/>
    <w:basedOn w:val="List4"/>
    <w:link w:val="B4Char"/>
    <w:rsid w:val="008A2C71"/>
    <w:rPr>
      <w:rFonts w:ascii="Times New Roman" w:hAnsi="Times New Roman"/>
    </w:rPr>
  </w:style>
  <w:style w:type="paragraph" w:customStyle="1" w:styleId="Proposal">
    <w:name w:val="Proposal"/>
    <w:basedOn w:val="BodyText"/>
    <w:qFormat/>
    <w:rsid w:val="008A2C71"/>
    <w:pPr>
      <w:numPr>
        <w:numId w:val="2"/>
      </w:numPr>
      <w:tabs>
        <w:tab w:val="clear" w:pos="1394"/>
        <w:tab w:val="num" w:pos="1304"/>
        <w:tab w:val="left" w:pos="1701"/>
      </w:tabs>
      <w:ind w:left="1304"/>
    </w:pPr>
    <w:rPr>
      <w:b/>
      <w:bCs/>
    </w:rPr>
  </w:style>
  <w:style w:type="paragraph" w:customStyle="1" w:styleId="B5">
    <w:name w:val="B5"/>
    <w:basedOn w:val="List5"/>
    <w:link w:val="B5Char"/>
    <w:rsid w:val="008A2C71"/>
    <w:rPr>
      <w:rFonts w:ascii="Times New Roman" w:hAnsi="Times New Roman"/>
    </w:rPr>
  </w:style>
  <w:style w:type="paragraph" w:customStyle="1" w:styleId="EX">
    <w:name w:val="EX"/>
    <w:basedOn w:val="Normal"/>
    <w:rsid w:val="008A2C71"/>
    <w:pPr>
      <w:keepLines/>
      <w:ind w:left="1702" w:hanging="1418"/>
    </w:pPr>
  </w:style>
  <w:style w:type="paragraph" w:customStyle="1" w:styleId="EW">
    <w:name w:val="EW"/>
    <w:basedOn w:val="EX"/>
    <w:rsid w:val="008A2C71"/>
    <w:pPr>
      <w:spacing w:after="0"/>
    </w:pPr>
  </w:style>
  <w:style w:type="paragraph" w:customStyle="1" w:styleId="TAL">
    <w:name w:val="TAL"/>
    <w:basedOn w:val="Normal"/>
    <w:link w:val="TALCar"/>
    <w:qFormat/>
    <w:rsid w:val="008A2C71"/>
    <w:pPr>
      <w:keepNext/>
      <w:keepLines/>
      <w:spacing w:after="0"/>
    </w:pPr>
    <w:rPr>
      <w:sz w:val="18"/>
      <w:lang w:val="x-none" w:eastAsia="x-none"/>
    </w:rPr>
  </w:style>
  <w:style w:type="paragraph" w:customStyle="1" w:styleId="TAC">
    <w:name w:val="TAC"/>
    <w:basedOn w:val="TAL"/>
    <w:link w:val="TACChar"/>
    <w:qFormat/>
    <w:rsid w:val="008A2C71"/>
    <w:pPr>
      <w:jc w:val="center"/>
    </w:pPr>
  </w:style>
  <w:style w:type="paragraph" w:customStyle="1" w:styleId="TAH">
    <w:name w:val="TAH"/>
    <w:basedOn w:val="TAC"/>
    <w:link w:val="TAHCar"/>
    <w:qFormat/>
    <w:rsid w:val="008A2C71"/>
    <w:rPr>
      <w:b/>
    </w:rPr>
  </w:style>
  <w:style w:type="paragraph" w:customStyle="1" w:styleId="TAN">
    <w:name w:val="TAN"/>
    <w:basedOn w:val="TAL"/>
    <w:link w:val="TANChar"/>
    <w:qFormat/>
    <w:rsid w:val="008A2C71"/>
    <w:pPr>
      <w:ind w:left="851" w:hanging="851"/>
    </w:pPr>
  </w:style>
  <w:style w:type="paragraph" w:customStyle="1" w:styleId="TAR">
    <w:name w:val="TAR"/>
    <w:basedOn w:val="TAL"/>
    <w:rsid w:val="008A2C71"/>
    <w:pPr>
      <w:jc w:val="right"/>
    </w:pPr>
  </w:style>
  <w:style w:type="paragraph" w:customStyle="1" w:styleId="TH">
    <w:name w:val="TH"/>
    <w:basedOn w:val="Normal"/>
    <w:link w:val="THChar"/>
    <w:qFormat/>
    <w:rsid w:val="008A2C71"/>
    <w:pPr>
      <w:keepNext/>
      <w:keepLines/>
      <w:spacing w:before="60"/>
      <w:jc w:val="center"/>
    </w:pPr>
    <w:rPr>
      <w:b/>
      <w:lang w:val="x-none" w:eastAsia="x-none"/>
    </w:rPr>
  </w:style>
  <w:style w:type="paragraph" w:customStyle="1" w:styleId="TF">
    <w:name w:val="TF"/>
    <w:basedOn w:val="TH"/>
    <w:link w:val="TFChar"/>
    <w:rsid w:val="00FF24B1"/>
    <w:pPr>
      <w:spacing w:before="240" w:after="120"/>
    </w:pPr>
  </w:style>
  <w:style w:type="paragraph" w:customStyle="1" w:styleId="TT">
    <w:name w:val="TT"/>
    <w:basedOn w:val="Heading1"/>
    <w:next w:val="Normal"/>
    <w:qFormat/>
    <w:rsid w:val="008A2C71"/>
    <w:pPr>
      <w:outlineLvl w:val="9"/>
    </w:pPr>
  </w:style>
  <w:style w:type="paragraph" w:customStyle="1" w:styleId="ZA">
    <w:name w:val="ZA"/>
    <w:rsid w:val="008A2C7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8A2C7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D">
    <w:name w:val="ZD"/>
    <w:rsid w:val="008A2C7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customStyle="1" w:styleId="ZG">
    <w:name w:val="ZG"/>
    <w:rsid w:val="008A2C7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character" w:customStyle="1" w:styleId="ZGSM">
    <w:name w:val="ZGSM"/>
    <w:rsid w:val="008A2C71"/>
  </w:style>
  <w:style w:type="paragraph" w:customStyle="1" w:styleId="ZH">
    <w:name w:val="ZH"/>
    <w:rsid w:val="008A2C7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ZT">
    <w:name w:val="ZT"/>
    <w:rsid w:val="008A2C7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ZTD">
    <w:name w:val="ZTD"/>
    <w:basedOn w:val="ZB"/>
    <w:rsid w:val="008A2C71"/>
    <w:pPr>
      <w:framePr w:hRule="auto" w:wrap="notBeside" w:y="852"/>
    </w:pPr>
    <w:rPr>
      <w:i w:val="0"/>
      <w:sz w:val="40"/>
    </w:rPr>
  </w:style>
  <w:style w:type="paragraph" w:customStyle="1" w:styleId="ZU">
    <w:name w:val="ZU"/>
    <w:rsid w:val="008A2C7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ZV">
    <w:name w:val="ZV"/>
    <w:basedOn w:val="ZU"/>
    <w:rsid w:val="008A2C71"/>
    <w:pPr>
      <w:framePr w:wrap="notBeside" w:y="16161"/>
    </w:pPr>
  </w:style>
  <w:style w:type="paragraph" w:customStyle="1" w:styleId="FP">
    <w:name w:val="FP"/>
    <w:basedOn w:val="Normal"/>
    <w:rsid w:val="008A2C71"/>
    <w:pPr>
      <w:spacing w:after="0"/>
    </w:pPr>
  </w:style>
  <w:style w:type="paragraph" w:customStyle="1" w:styleId="Observation">
    <w:name w:val="Observation"/>
    <w:basedOn w:val="Proposal"/>
    <w:qFormat/>
    <w:rsid w:val="008A2C71"/>
    <w:pPr>
      <w:numPr>
        <w:numId w:val="4"/>
      </w:numPr>
    </w:pPr>
    <w:rPr>
      <w:lang w:eastAsia="ja-JP"/>
    </w:rPr>
  </w:style>
  <w:style w:type="paragraph" w:styleId="TableofFigures">
    <w:name w:val="table of figures"/>
    <w:basedOn w:val="BodyText"/>
    <w:next w:val="Normal"/>
    <w:uiPriority w:val="99"/>
    <w:rsid w:val="008A2C71"/>
    <w:pPr>
      <w:ind w:left="1701" w:hanging="1701"/>
      <w:jc w:val="left"/>
    </w:pPr>
    <w:rPr>
      <w:b/>
    </w:rPr>
  </w:style>
  <w:style w:type="character" w:customStyle="1" w:styleId="B1Char1">
    <w:name w:val="B1 Char1"/>
    <w:link w:val="B10"/>
    <w:qFormat/>
    <w:rsid w:val="008A2C71"/>
    <w:rPr>
      <w:rFonts w:ascii="Times New Roman" w:eastAsia="Times New Roman" w:hAnsi="Times New Roman" w:cs="Arial"/>
      <w:sz w:val="20"/>
      <w:szCs w:val="20"/>
      <w:lang w:val="en-GB" w:eastAsia="zh-CN"/>
    </w:rPr>
  </w:style>
  <w:style w:type="character" w:customStyle="1" w:styleId="B2Char">
    <w:name w:val="B2 Char"/>
    <w:link w:val="B2"/>
    <w:qFormat/>
    <w:rsid w:val="008A2C71"/>
    <w:rPr>
      <w:rFonts w:ascii="Times New Roman" w:eastAsia="Times New Roman" w:hAnsi="Times New Roman" w:cs="Times New Roman"/>
      <w:sz w:val="20"/>
      <w:szCs w:val="20"/>
      <w:lang w:eastAsia="ja-JP"/>
    </w:rPr>
  </w:style>
  <w:style w:type="character" w:customStyle="1" w:styleId="B3Char2">
    <w:name w:val="B3 Char2"/>
    <w:link w:val="B3"/>
    <w:qFormat/>
    <w:rsid w:val="008A2C71"/>
    <w:rPr>
      <w:rFonts w:ascii="Times New Roman" w:eastAsia="Times New Roman" w:hAnsi="Times New Roman" w:cs="Times New Roman"/>
      <w:sz w:val="20"/>
      <w:szCs w:val="20"/>
      <w:lang w:eastAsia="ja-JP"/>
    </w:rPr>
  </w:style>
  <w:style w:type="character" w:customStyle="1" w:styleId="B4Char">
    <w:name w:val="B4 Char"/>
    <w:link w:val="B4"/>
    <w:rsid w:val="008A2C71"/>
    <w:rPr>
      <w:rFonts w:ascii="Times New Roman" w:eastAsia="Times New Roman" w:hAnsi="Times New Roman" w:cs="Times New Roman"/>
      <w:sz w:val="20"/>
      <w:szCs w:val="20"/>
      <w:lang w:eastAsia="ja-JP"/>
    </w:rPr>
  </w:style>
  <w:style w:type="character" w:customStyle="1" w:styleId="B5Char">
    <w:name w:val="B5 Char"/>
    <w:link w:val="B5"/>
    <w:rsid w:val="008A2C71"/>
    <w:rPr>
      <w:rFonts w:ascii="Times New Roman" w:eastAsia="Times New Roman" w:hAnsi="Times New Roman" w:cs="Times New Roman"/>
      <w:sz w:val="20"/>
      <w:szCs w:val="20"/>
      <w:lang w:eastAsia="ja-JP"/>
    </w:rPr>
  </w:style>
  <w:style w:type="paragraph" w:customStyle="1" w:styleId="B6">
    <w:name w:val="B6"/>
    <w:basedOn w:val="B5"/>
    <w:link w:val="B6Char"/>
    <w:rsid w:val="008A2C71"/>
    <w:pPr>
      <w:ind w:left="1985"/>
    </w:pPr>
  </w:style>
  <w:style w:type="character" w:customStyle="1" w:styleId="B6Char">
    <w:name w:val="B6 Char"/>
    <w:link w:val="B6"/>
    <w:rsid w:val="008A2C71"/>
    <w:rPr>
      <w:rFonts w:ascii="Times New Roman" w:eastAsia="Times New Roman" w:hAnsi="Times New Roman" w:cs="Times New Roman"/>
      <w:sz w:val="20"/>
      <w:szCs w:val="20"/>
      <w:lang w:eastAsia="ja-JP"/>
    </w:rPr>
  </w:style>
  <w:style w:type="paragraph" w:customStyle="1" w:styleId="B7">
    <w:name w:val="B7"/>
    <w:basedOn w:val="B6"/>
    <w:link w:val="B7Char"/>
    <w:rsid w:val="008A2C71"/>
    <w:pPr>
      <w:ind w:left="2269"/>
    </w:pPr>
  </w:style>
  <w:style w:type="character" w:customStyle="1" w:styleId="B7Char">
    <w:name w:val="B7 Char"/>
    <w:basedOn w:val="B6Char"/>
    <w:link w:val="B7"/>
    <w:rsid w:val="008A2C71"/>
    <w:rPr>
      <w:rFonts w:ascii="Times New Roman" w:eastAsia="Times New Roman" w:hAnsi="Times New Roman" w:cs="Times New Roman"/>
      <w:sz w:val="20"/>
      <w:szCs w:val="20"/>
      <w:lang w:eastAsia="ja-JP"/>
    </w:rPr>
  </w:style>
  <w:style w:type="paragraph" w:customStyle="1" w:styleId="B8">
    <w:name w:val="B8"/>
    <w:basedOn w:val="B7"/>
    <w:qFormat/>
    <w:rsid w:val="008A2C71"/>
    <w:pPr>
      <w:ind w:left="2552"/>
    </w:pPr>
  </w:style>
  <w:style w:type="paragraph" w:customStyle="1" w:styleId="CRCoverPage">
    <w:name w:val="CR Cover Page"/>
    <w:link w:val="CRCoverPageZchn"/>
    <w:qFormat/>
    <w:rsid w:val="008A2C71"/>
    <w:pPr>
      <w:spacing w:after="120" w:line="240" w:lineRule="auto"/>
    </w:pPr>
    <w:rPr>
      <w:rFonts w:ascii="Arial" w:eastAsia="Times New Roman" w:hAnsi="Arial" w:cs="Times New Roman"/>
      <w:sz w:val="20"/>
      <w:szCs w:val="20"/>
      <w:lang w:val="en-GB" w:eastAsia="ko-KR"/>
    </w:rPr>
  </w:style>
  <w:style w:type="character" w:customStyle="1" w:styleId="CRCoverPageZchn">
    <w:name w:val="CR Cover Page Zchn"/>
    <w:link w:val="CRCoverPage"/>
    <w:rsid w:val="008A2C71"/>
    <w:rPr>
      <w:rFonts w:ascii="Arial" w:eastAsia="Times New Roman" w:hAnsi="Arial" w:cs="Times New Roman"/>
      <w:sz w:val="20"/>
      <w:szCs w:val="20"/>
      <w:lang w:val="en-GB" w:eastAsia="ko-KR"/>
    </w:rPr>
  </w:style>
  <w:style w:type="paragraph" w:customStyle="1" w:styleId="Doc-text2">
    <w:name w:val="Doc-text2"/>
    <w:basedOn w:val="Normal"/>
    <w:link w:val="Doc-text2Char"/>
    <w:qFormat/>
    <w:rsid w:val="008A2C71"/>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A2C71"/>
    <w:rPr>
      <w:rFonts w:ascii="Arial" w:eastAsia="MS Mincho" w:hAnsi="Arial" w:cs="Arial"/>
      <w:sz w:val="20"/>
      <w:szCs w:val="24"/>
      <w:lang w:val="x-none" w:eastAsia="x-none"/>
    </w:rPr>
  </w:style>
  <w:style w:type="paragraph" w:customStyle="1" w:styleId="NO">
    <w:name w:val="NO"/>
    <w:basedOn w:val="Normal"/>
    <w:link w:val="NOChar"/>
    <w:rsid w:val="008A2C71"/>
    <w:pPr>
      <w:keepLines/>
      <w:ind w:left="1135" w:hanging="851"/>
    </w:pPr>
  </w:style>
  <w:style w:type="character" w:customStyle="1" w:styleId="NOChar">
    <w:name w:val="NO Char"/>
    <w:link w:val="NO"/>
    <w:qFormat/>
    <w:rsid w:val="008A2C71"/>
    <w:rPr>
      <w:rFonts w:ascii="Times New Roman" w:eastAsia="Times New Roman" w:hAnsi="Times New Roman" w:cs="Times New Roman"/>
      <w:sz w:val="20"/>
      <w:szCs w:val="20"/>
      <w:lang w:eastAsia="ja-JP"/>
    </w:rPr>
  </w:style>
  <w:style w:type="character" w:customStyle="1" w:styleId="EditorsNoteChar">
    <w:name w:val="Editor's Note Char"/>
    <w:link w:val="EditorsNote"/>
    <w:rsid w:val="008A2C71"/>
    <w:rPr>
      <w:rFonts w:ascii="Times New Roman" w:eastAsia="Times New Roman" w:hAnsi="Times New Roman" w:cs="Times New Roman"/>
      <w:color w:val="FF0000"/>
      <w:sz w:val="20"/>
      <w:szCs w:val="20"/>
      <w:lang w:val="x-none" w:eastAsia="x-none"/>
    </w:rPr>
  </w:style>
  <w:style w:type="paragraph" w:customStyle="1" w:styleId="EmailDiscussion">
    <w:name w:val="EmailDiscussion"/>
    <w:basedOn w:val="Normal"/>
    <w:next w:val="Normal"/>
    <w:rsid w:val="008A2C71"/>
    <w:pPr>
      <w:numPr>
        <w:numId w:val="5"/>
      </w:numPr>
      <w:spacing w:before="40" w:after="0"/>
    </w:pPr>
    <w:rPr>
      <w:rFonts w:eastAsia="MS Mincho"/>
      <w:b/>
      <w:szCs w:val="24"/>
      <w:lang w:eastAsia="en-GB"/>
    </w:rPr>
  </w:style>
  <w:style w:type="character" w:styleId="Emphasis">
    <w:name w:val="Emphasis"/>
    <w:qFormat/>
    <w:rsid w:val="008A2C71"/>
    <w:rPr>
      <w:i/>
      <w:iCs/>
    </w:rPr>
  </w:style>
  <w:style w:type="paragraph" w:customStyle="1" w:styleId="FigureTitle">
    <w:name w:val="Figure_Title"/>
    <w:basedOn w:val="Normal"/>
    <w:next w:val="Normal"/>
    <w:rsid w:val="008A2C71"/>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Normal"/>
    <w:rsid w:val="008A2C71"/>
    <w:rPr>
      <w:i/>
      <w:color w:val="0000FF"/>
    </w:rPr>
  </w:style>
  <w:style w:type="paragraph" w:customStyle="1" w:styleId="H6">
    <w:name w:val="H6"/>
    <w:basedOn w:val="Heading5"/>
    <w:next w:val="Normal"/>
    <w:rsid w:val="008A2C71"/>
    <w:pPr>
      <w:ind w:left="1985" w:hanging="1985"/>
      <w:outlineLvl w:val="9"/>
    </w:pPr>
    <w:rPr>
      <w:sz w:val="20"/>
    </w:rPr>
  </w:style>
  <w:style w:type="character" w:styleId="HTMLCode">
    <w:name w:val="HTML Code"/>
    <w:uiPriority w:val="99"/>
    <w:unhideWhenUsed/>
    <w:rsid w:val="008A2C71"/>
    <w:rPr>
      <w:rFonts w:ascii="Courier New" w:eastAsia="Times New Roman" w:hAnsi="Courier New" w:cs="Courier New"/>
      <w:sz w:val="20"/>
      <w:szCs w:val="20"/>
    </w:rPr>
  </w:style>
  <w:style w:type="paragraph" w:styleId="IndexHeading">
    <w:name w:val="index heading"/>
    <w:basedOn w:val="Normal"/>
    <w:next w:val="Normal"/>
    <w:rsid w:val="008A2C71"/>
    <w:pPr>
      <w:pBdr>
        <w:top w:val="single" w:sz="12" w:space="0" w:color="auto"/>
      </w:pBdr>
      <w:spacing w:before="360" w:after="240"/>
    </w:pPr>
    <w:rPr>
      <w:b/>
      <w:i/>
      <w:sz w:val="26"/>
      <w:lang w:eastAsia="en-GB"/>
    </w:rPr>
  </w:style>
  <w:style w:type="paragraph" w:customStyle="1" w:styleId="LD">
    <w:name w:val="LD"/>
    <w:rsid w:val="008A2C7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styleId="ListParagraph">
    <w:name w:val="List Paragraph"/>
    <w:aliases w:val="- Bullets,목록 단락,Lista1,?? ??,?????,????,列出段落1,中等深浅网格 1 - 着色 21,¥¡¡¡¡ì¬º¥¹¥È¶ÎÂä,ÁÐ³ö¶ÎÂä,¥ê¥¹¥È¶ÎÂä,列表段落1,—ño’i—Ž,列出段落,1st level - Bullet List Paragraph,Lettre d'introduction,Paragrafo elenco,Normal bullet 2,Bullet list,목록단락,リスト段落,列表段落,列"/>
    <w:basedOn w:val="Normal"/>
    <w:link w:val="ListParagraphChar"/>
    <w:uiPriority w:val="34"/>
    <w:qFormat/>
    <w:rsid w:val="008A2C71"/>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ê¥¹¥È¶ÎÂä Char,列表段落1 Char,—ño’i—Ž Char,列出段落 Char,1st level - Bullet List Paragraph Char"/>
    <w:link w:val="ListParagraph"/>
    <w:uiPriority w:val="34"/>
    <w:qFormat/>
    <w:locked/>
    <w:rsid w:val="008A2C71"/>
    <w:rPr>
      <w:rFonts w:ascii="Calibri" w:eastAsia="Calibri" w:hAnsi="Calibri" w:cs="Times New Roman"/>
      <w:lang w:val="x-none"/>
    </w:rPr>
  </w:style>
  <w:style w:type="paragraph" w:customStyle="1" w:styleId="NF">
    <w:name w:val="NF"/>
    <w:basedOn w:val="NO"/>
    <w:rsid w:val="008A2C71"/>
    <w:pPr>
      <w:keepNext/>
      <w:spacing w:after="0"/>
    </w:pPr>
    <w:rPr>
      <w:sz w:val="18"/>
    </w:rPr>
  </w:style>
  <w:style w:type="paragraph" w:customStyle="1" w:styleId="NW">
    <w:name w:val="NW"/>
    <w:basedOn w:val="NO"/>
    <w:rsid w:val="008A2C71"/>
    <w:pPr>
      <w:spacing w:after="0"/>
    </w:pPr>
  </w:style>
  <w:style w:type="paragraph" w:customStyle="1" w:styleId="PL">
    <w:name w:val="PL"/>
    <w:link w:val="PLChar"/>
    <w:qFormat/>
    <w:rsid w:val="008A2C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8A2C71"/>
    <w:rPr>
      <w:rFonts w:ascii="Courier New" w:eastAsia="Batang" w:hAnsi="Courier New" w:cs="Times New Roman"/>
      <w:noProof/>
      <w:sz w:val="16"/>
      <w:szCs w:val="20"/>
      <w:shd w:val="clear" w:color="auto" w:fill="E6E6E6"/>
      <w:lang w:val="en-GB" w:eastAsia="sv-SE"/>
    </w:rPr>
  </w:style>
  <w:style w:type="paragraph" w:styleId="PlainText">
    <w:name w:val="Plain Text"/>
    <w:basedOn w:val="Normal"/>
    <w:link w:val="PlainTextChar"/>
    <w:rsid w:val="008A2C71"/>
    <w:rPr>
      <w:rFonts w:ascii="Courier New" w:hAnsi="Courier New"/>
      <w:lang w:val="nb-NO"/>
    </w:rPr>
  </w:style>
  <w:style w:type="character" w:customStyle="1" w:styleId="PlainTextChar">
    <w:name w:val="Plain Text Char"/>
    <w:basedOn w:val="DefaultParagraphFont"/>
    <w:link w:val="PlainText"/>
    <w:rsid w:val="008A2C71"/>
    <w:rPr>
      <w:rFonts w:ascii="Courier New" w:eastAsia="Times New Roman" w:hAnsi="Courier New" w:cs="Times New Roman"/>
      <w:sz w:val="20"/>
      <w:szCs w:val="20"/>
      <w:lang w:val="nb-NO" w:eastAsia="ja-JP"/>
    </w:rPr>
  </w:style>
  <w:style w:type="character" w:styleId="Strong">
    <w:name w:val="Strong"/>
    <w:uiPriority w:val="22"/>
    <w:qFormat/>
    <w:rsid w:val="008A2C71"/>
    <w:rPr>
      <w:b/>
      <w:bCs/>
    </w:rPr>
  </w:style>
  <w:style w:type="table" w:styleId="TableGrid">
    <w:name w:val="Table Grid"/>
    <w:basedOn w:val="TableNormal"/>
    <w:uiPriority w:val="59"/>
    <w:qFormat/>
    <w:rsid w:val="008A2C71"/>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A2C71"/>
    <w:rPr>
      <w:rFonts w:ascii="Arial" w:eastAsia="Times New Roman" w:hAnsi="Arial" w:cs="Arial"/>
      <w:sz w:val="18"/>
      <w:szCs w:val="20"/>
      <w:lang w:val="x-none" w:eastAsia="x-none"/>
    </w:rPr>
  </w:style>
  <w:style w:type="character" w:customStyle="1" w:styleId="TAHCar">
    <w:name w:val="TAH Car"/>
    <w:link w:val="TAH"/>
    <w:qFormat/>
    <w:locked/>
    <w:rsid w:val="008A2C71"/>
    <w:rPr>
      <w:rFonts w:ascii="Arial" w:eastAsia="Times New Roman" w:hAnsi="Arial" w:cs="Times New Roman"/>
      <w:b/>
      <w:sz w:val="18"/>
      <w:szCs w:val="20"/>
      <w:lang w:val="x-none" w:eastAsia="x-none"/>
    </w:rPr>
  </w:style>
  <w:style w:type="character" w:customStyle="1" w:styleId="THChar">
    <w:name w:val="TH Char"/>
    <w:link w:val="TH"/>
    <w:qFormat/>
    <w:rsid w:val="008A2C71"/>
    <w:rPr>
      <w:rFonts w:ascii="Arial" w:eastAsia="Times New Roman" w:hAnsi="Arial" w:cs="Arial"/>
      <w:b/>
      <w:sz w:val="20"/>
      <w:szCs w:val="20"/>
      <w:lang w:val="x-none" w:eastAsia="x-none"/>
    </w:rPr>
  </w:style>
  <w:style w:type="paragraph" w:customStyle="1" w:styleId="TAJ">
    <w:name w:val="TAJ"/>
    <w:basedOn w:val="TH"/>
    <w:rsid w:val="008A2C71"/>
  </w:style>
  <w:style w:type="paragraph" w:customStyle="1" w:styleId="TALCharChar">
    <w:name w:val="TAL Char Char"/>
    <w:basedOn w:val="Normal"/>
    <w:link w:val="TALCharCharChar"/>
    <w:rsid w:val="008A2C71"/>
    <w:pPr>
      <w:keepNext/>
      <w:keepLines/>
      <w:spacing w:after="0"/>
    </w:pPr>
    <w:rPr>
      <w:rFonts w:eastAsia="Malgun Gothic"/>
      <w:sz w:val="18"/>
      <w:lang w:val="x-none" w:eastAsia="x-none"/>
    </w:rPr>
  </w:style>
  <w:style w:type="character" w:customStyle="1" w:styleId="TALCharCharChar">
    <w:name w:val="TAL Char Char Char"/>
    <w:link w:val="TALCharChar"/>
    <w:rsid w:val="008A2C71"/>
    <w:rPr>
      <w:rFonts w:ascii="Arial" w:eastAsia="Malgun Gothic" w:hAnsi="Arial" w:cs="Arial"/>
      <w:sz w:val="18"/>
      <w:szCs w:val="20"/>
      <w:lang w:val="x-none" w:eastAsia="x-none"/>
    </w:rPr>
  </w:style>
  <w:style w:type="character" w:customStyle="1" w:styleId="TFChar">
    <w:name w:val="TF Char"/>
    <w:link w:val="TF"/>
    <w:rsid w:val="00FF24B1"/>
    <w:rPr>
      <w:rFonts w:ascii="Arial" w:eastAsia="Times New Roman" w:hAnsi="Arial" w:cs="Times New Roman"/>
      <w:b/>
      <w:sz w:val="20"/>
      <w:szCs w:val="20"/>
      <w:lang w:val="x-none" w:eastAsia="x-none"/>
    </w:rPr>
  </w:style>
  <w:style w:type="paragraph" w:styleId="ListContinue">
    <w:name w:val="List Continue"/>
    <w:basedOn w:val="Normal"/>
    <w:rsid w:val="008A2C71"/>
    <w:pPr>
      <w:spacing w:after="120"/>
      <w:ind w:left="283"/>
      <w:contextualSpacing/>
    </w:pPr>
  </w:style>
  <w:style w:type="paragraph" w:styleId="ListContinue2">
    <w:name w:val="List Continue 2"/>
    <w:basedOn w:val="Normal"/>
    <w:rsid w:val="008A2C71"/>
    <w:pPr>
      <w:spacing w:after="120"/>
      <w:ind w:left="566"/>
      <w:contextualSpacing/>
    </w:pPr>
  </w:style>
  <w:style w:type="paragraph" w:styleId="ListNumber3">
    <w:name w:val="List Number 3"/>
    <w:basedOn w:val="ListNumber2"/>
    <w:rsid w:val="008A2C71"/>
    <w:pPr>
      <w:numPr>
        <w:numId w:val="3"/>
      </w:numPr>
      <w:contextualSpacing/>
    </w:pPr>
  </w:style>
  <w:style w:type="paragraph" w:styleId="BlockText">
    <w:name w:val="Block Text"/>
    <w:basedOn w:val="Normal"/>
    <w:rsid w:val="008A2C71"/>
    <w:pPr>
      <w:pBdr>
        <w:top w:val="single" w:sz="2" w:space="10" w:color="4472C4" w:themeColor="accent1" w:shadow="1" w:frame="1"/>
        <w:left w:val="single" w:sz="2" w:space="10" w:color="4472C4" w:themeColor="accent1" w:shadow="1" w:frame="1"/>
        <w:bottom w:val="single" w:sz="2" w:space="10" w:color="4472C4" w:themeColor="accent1" w:shadow="1" w:frame="1"/>
        <w:right w:val="single" w:sz="2" w:space="10" w:color="4472C4" w:themeColor="accent1" w:shadow="1" w:frame="1"/>
      </w:pBdr>
      <w:ind w:left="1152" w:right="1152"/>
    </w:pPr>
    <w:rPr>
      <w:rFonts w:eastAsiaTheme="minorEastAsia"/>
      <w:i/>
      <w:iCs/>
      <w:color w:val="4472C4" w:themeColor="accent1"/>
    </w:rPr>
  </w:style>
  <w:style w:type="paragraph" w:styleId="NormalWeb">
    <w:name w:val="Normal (Web)"/>
    <w:basedOn w:val="Normal"/>
    <w:uiPriority w:val="99"/>
    <w:unhideWhenUsed/>
    <w:rsid w:val="008A2C71"/>
    <w:pPr>
      <w:spacing w:before="100" w:beforeAutospacing="1" w:after="100" w:afterAutospacing="1"/>
    </w:pPr>
    <w:rPr>
      <w:sz w:val="24"/>
      <w:szCs w:val="24"/>
    </w:rPr>
  </w:style>
  <w:style w:type="character" w:customStyle="1" w:styleId="cs1-format">
    <w:name w:val="cs1-format"/>
    <w:basedOn w:val="DefaultParagraphFont"/>
    <w:rsid w:val="008A2C71"/>
  </w:style>
  <w:style w:type="character" w:customStyle="1" w:styleId="reference-accessdate">
    <w:name w:val="reference-accessdate"/>
    <w:basedOn w:val="DefaultParagraphFont"/>
    <w:rsid w:val="008A2C71"/>
  </w:style>
  <w:style w:type="character" w:customStyle="1" w:styleId="nowrap">
    <w:name w:val="nowrap"/>
    <w:basedOn w:val="DefaultParagraphFont"/>
    <w:rsid w:val="008A2C71"/>
  </w:style>
  <w:style w:type="character" w:styleId="PlaceholderText">
    <w:name w:val="Placeholder Text"/>
    <w:basedOn w:val="DefaultParagraphFont"/>
    <w:uiPriority w:val="99"/>
    <w:semiHidden/>
    <w:rsid w:val="008A2C71"/>
    <w:rPr>
      <w:color w:val="808080"/>
    </w:rPr>
  </w:style>
  <w:style w:type="character" w:customStyle="1" w:styleId="TACChar">
    <w:name w:val="TAC Char"/>
    <w:link w:val="TAC"/>
    <w:qFormat/>
    <w:locked/>
    <w:rsid w:val="008A2C71"/>
    <w:rPr>
      <w:rFonts w:ascii="Arial" w:eastAsia="Times New Roman" w:hAnsi="Arial" w:cs="Times New Roman"/>
      <w:sz w:val="18"/>
      <w:szCs w:val="20"/>
      <w:lang w:val="x-none" w:eastAsia="x-none"/>
    </w:rPr>
  </w:style>
  <w:style w:type="paragraph" w:styleId="Revision">
    <w:name w:val="Revision"/>
    <w:hidden/>
    <w:uiPriority w:val="99"/>
    <w:semiHidden/>
    <w:rsid w:val="008A2C71"/>
    <w:pPr>
      <w:spacing w:after="0" w:line="240" w:lineRule="auto"/>
    </w:pPr>
    <w:rPr>
      <w:rFonts w:ascii="Times New Roman" w:eastAsia="Times New Roman" w:hAnsi="Times New Roman" w:cs="Times New Roman"/>
      <w:sz w:val="20"/>
      <w:szCs w:val="20"/>
      <w:lang w:val="en-GB" w:eastAsia="ja-JP"/>
    </w:rPr>
  </w:style>
  <w:style w:type="paragraph" w:customStyle="1" w:styleId="Default">
    <w:name w:val="Default"/>
    <w:rsid w:val="008A2C71"/>
    <w:pPr>
      <w:autoSpaceDE w:val="0"/>
      <w:autoSpaceDN w:val="0"/>
      <w:adjustRightInd w:val="0"/>
      <w:spacing w:after="0" w:line="240" w:lineRule="auto"/>
    </w:pPr>
    <w:rPr>
      <w:rFonts w:ascii="Arial" w:hAnsi="Arial" w:cs="Arial"/>
      <w:color w:val="000000"/>
      <w:sz w:val="24"/>
      <w:szCs w:val="24"/>
    </w:rPr>
  </w:style>
  <w:style w:type="character" w:customStyle="1" w:styleId="TANChar">
    <w:name w:val="TAN Char"/>
    <w:link w:val="TAN"/>
    <w:locked/>
    <w:rsid w:val="002E63AF"/>
    <w:rPr>
      <w:rFonts w:ascii="Arial" w:eastAsia="Times New Roman" w:hAnsi="Arial" w:cs="Times New Roman"/>
      <w:sz w:val="18"/>
      <w:szCs w:val="20"/>
      <w:lang w:val="x-none" w:eastAsia="x-none"/>
    </w:rPr>
  </w:style>
  <w:style w:type="paragraph" w:customStyle="1" w:styleId="FL">
    <w:name w:val="FL"/>
    <w:basedOn w:val="Normal"/>
    <w:rsid w:val="001C3202"/>
    <w:pPr>
      <w:keepNext/>
      <w:keepLines/>
      <w:spacing w:before="60"/>
      <w:jc w:val="center"/>
    </w:pPr>
    <w:rPr>
      <w:b/>
      <w:lang w:eastAsia="en-US"/>
    </w:rPr>
  </w:style>
  <w:style w:type="paragraph" w:styleId="TOCHeading">
    <w:name w:val="TOC Heading"/>
    <w:basedOn w:val="Heading1"/>
    <w:next w:val="Normal"/>
    <w:uiPriority w:val="39"/>
    <w:unhideWhenUsed/>
    <w:qFormat/>
    <w:rsid w:val="003B0BCF"/>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styleId="UnresolvedMention">
    <w:name w:val="Unresolved Mention"/>
    <w:basedOn w:val="DefaultParagraphFont"/>
    <w:uiPriority w:val="99"/>
    <w:unhideWhenUsed/>
    <w:rsid w:val="00910C14"/>
    <w:rPr>
      <w:color w:val="605E5C"/>
      <w:shd w:val="clear" w:color="auto" w:fill="E1DFDD"/>
    </w:rPr>
  </w:style>
  <w:style w:type="character" w:styleId="Mention">
    <w:name w:val="Mention"/>
    <w:basedOn w:val="DefaultParagraphFont"/>
    <w:uiPriority w:val="99"/>
    <w:unhideWhenUsed/>
    <w:rsid w:val="00910C14"/>
    <w:rPr>
      <w:color w:val="2B579A"/>
      <w:shd w:val="clear" w:color="auto" w:fill="E1DFDD"/>
    </w:rPr>
  </w:style>
  <w:style w:type="paragraph" w:customStyle="1" w:styleId="IvDbodytext">
    <w:name w:val="IvD bodytext"/>
    <w:basedOn w:val="BodyText"/>
    <w:link w:val="IvDbodytextChar"/>
    <w:qFormat/>
    <w:rsid w:val="0065291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SimSun"/>
      <w:spacing w:val="2"/>
      <w:lang w:eastAsia="en-US"/>
    </w:rPr>
  </w:style>
  <w:style w:type="character" w:customStyle="1" w:styleId="IvDbodytextChar">
    <w:name w:val="IvD bodytext Char"/>
    <w:basedOn w:val="DefaultParagraphFont"/>
    <w:link w:val="IvDbodytext"/>
    <w:rsid w:val="00652915"/>
    <w:rPr>
      <w:rFonts w:ascii="Arial" w:eastAsia="SimSun" w:hAnsi="Arial" w:cs="Times New Roman"/>
      <w:spacing w:val="2"/>
      <w:sz w:val="20"/>
      <w:szCs w:val="20"/>
    </w:rPr>
  </w:style>
  <w:style w:type="paragraph" w:customStyle="1" w:styleId="IvDInstructiontext">
    <w:name w:val="IvD Instructiontext"/>
    <w:basedOn w:val="BodyText"/>
    <w:link w:val="IvDInstructiontextChar"/>
    <w:uiPriority w:val="99"/>
    <w:qFormat/>
    <w:rsid w:val="0065291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SimSu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652915"/>
    <w:rPr>
      <w:rFonts w:ascii="Arial" w:eastAsia="SimSun" w:hAnsi="Arial" w:cs="Times New Roman"/>
      <w:i/>
      <w:color w:val="7F7F7F" w:themeColor="text1" w:themeTint="80"/>
      <w:spacing w:val="2"/>
      <w:sz w:val="18"/>
      <w:szCs w:val="18"/>
    </w:rPr>
  </w:style>
  <w:style w:type="paragraph" w:customStyle="1" w:styleId="StyleCaptionCentered">
    <w:name w:val="Style Caption + Centered"/>
    <w:basedOn w:val="Caption"/>
    <w:rsid w:val="008C0387"/>
    <w:pPr>
      <w:keepNext/>
      <w:jc w:val="center"/>
    </w:pPr>
    <w:rPr>
      <w:bCs/>
    </w:rPr>
  </w:style>
  <w:style w:type="table" w:styleId="TableGridLight">
    <w:name w:val="Grid Table Light"/>
    <w:basedOn w:val="TableNormal"/>
    <w:uiPriority w:val="40"/>
    <w:rsid w:val="00D4662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7">
    <w:name w:val="Table Grid7"/>
    <w:basedOn w:val="TableNormal"/>
    <w:next w:val="TableGrid"/>
    <w:uiPriority w:val="39"/>
    <w:qFormat/>
    <w:rsid w:val="00B81869"/>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basedOn w:val="DefaultParagraphFont"/>
    <w:uiPriority w:val="31"/>
    <w:qFormat/>
    <w:rsid w:val="007E05E1"/>
    <w:rPr>
      <w:smallCaps/>
      <w:color w:val="5A5A5A" w:themeColor="text1" w:themeTint="A5"/>
    </w:rPr>
  </w:style>
  <w:style w:type="paragraph" w:styleId="Bibliography">
    <w:name w:val="Bibliography"/>
    <w:basedOn w:val="Normal"/>
    <w:next w:val="Normal"/>
    <w:uiPriority w:val="37"/>
    <w:unhideWhenUsed/>
    <w:rsid w:val="000D15F3"/>
  </w:style>
  <w:style w:type="paragraph" w:customStyle="1" w:styleId="BN">
    <w:name w:val="BN"/>
    <w:basedOn w:val="Normal"/>
    <w:rsid w:val="00D46FFB"/>
    <w:pPr>
      <w:numPr>
        <w:numId w:val="14"/>
      </w:numPr>
    </w:pPr>
    <w:rPr>
      <w:lang w:eastAsia="en-US"/>
    </w:rPr>
  </w:style>
  <w:style w:type="character" w:customStyle="1" w:styleId="B1Zchn">
    <w:name w:val="B1 Zchn"/>
    <w:qFormat/>
    <w:rsid w:val="001930D6"/>
    <w:rPr>
      <w:lang w:eastAsia="en-US"/>
    </w:rPr>
  </w:style>
  <w:style w:type="paragraph" w:customStyle="1" w:styleId="B1">
    <w:name w:val="B1+"/>
    <w:basedOn w:val="B10"/>
    <w:link w:val="B1Car"/>
    <w:rsid w:val="00D741EF"/>
    <w:pPr>
      <w:numPr>
        <w:numId w:val="15"/>
      </w:numPr>
      <w:spacing w:after="180"/>
      <w:jc w:val="left"/>
    </w:pPr>
    <w:rPr>
      <w:lang w:eastAsia="en-US"/>
    </w:rPr>
  </w:style>
  <w:style w:type="character" w:customStyle="1" w:styleId="B1Car">
    <w:name w:val="B1+ Car"/>
    <w:link w:val="B1"/>
    <w:rsid w:val="00D741EF"/>
    <w:rPr>
      <w:rFonts w:ascii="Times New Roman" w:eastAsia="Times New Roman" w:hAnsi="Times New Roman" w:cs="Arial"/>
      <w:sz w:val="20"/>
      <w:szCs w:val="20"/>
      <w:lang w:val="en-GB"/>
    </w:rPr>
  </w:style>
  <w:style w:type="paragraph" w:customStyle="1" w:styleId="Figures">
    <w:name w:val="Figures"/>
    <w:basedOn w:val="B10"/>
    <w:link w:val="FiguresChar"/>
    <w:autoRedefine/>
    <w:qFormat/>
    <w:rsid w:val="00012621"/>
    <w:pPr>
      <w:ind w:left="0" w:firstLine="0"/>
    </w:pPr>
    <w:rPr>
      <w:rFonts w:ascii="Arial" w:hAnsi="Arial"/>
      <w:b/>
      <w:lang w:val="en-US"/>
    </w:rPr>
  </w:style>
  <w:style w:type="character" w:customStyle="1" w:styleId="FiguresChar">
    <w:name w:val="Figures Char"/>
    <w:basedOn w:val="B1Char1"/>
    <w:link w:val="Figures"/>
    <w:rsid w:val="00012621"/>
    <w:rPr>
      <w:rFonts w:ascii="Arial" w:eastAsia="Times New Roman" w:hAnsi="Arial" w:cs="Arial"/>
      <w:b/>
      <w:sz w:val="20"/>
      <w:szCs w:val="20"/>
      <w:lang w:val="en-GB" w:eastAsia="zh-CN"/>
    </w:rPr>
  </w:style>
  <w:style w:type="character" w:customStyle="1" w:styleId="discussionpointChar">
    <w:name w:val="discussion point Char"/>
    <w:link w:val="discussionpoint"/>
    <w:qFormat/>
    <w:locked/>
    <w:rsid w:val="00B5297F"/>
    <w:rPr>
      <w:rFonts w:ascii="Batang" w:hAnsi="Batang"/>
    </w:rPr>
  </w:style>
  <w:style w:type="paragraph" w:customStyle="1" w:styleId="discussionpoint">
    <w:name w:val="discussion point"/>
    <w:basedOn w:val="Normal"/>
    <w:link w:val="discussionpointChar"/>
    <w:qFormat/>
    <w:rsid w:val="00B5297F"/>
    <w:pPr>
      <w:adjustRightInd/>
      <w:snapToGrid w:val="0"/>
      <w:spacing w:after="60" w:line="252" w:lineRule="auto"/>
      <w:textAlignment w:val="auto"/>
    </w:pPr>
    <w:rPr>
      <w:rFonts w:ascii="Batang" w:eastAsiaTheme="minorHAnsi" w:hAnsi="Batang" w:cstheme="minorBidi"/>
      <w:sz w:val="22"/>
      <w:szCs w:val="22"/>
      <w:lang w:val="en-US" w:eastAsia="en-US"/>
    </w:rPr>
  </w:style>
  <w:style w:type="character" w:customStyle="1" w:styleId="B11">
    <w:name w:val="B1 (文字)"/>
    <w:qFormat/>
    <w:locked/>
    <w:rsid w:val="0084358F"/>
    <w:rPr>
      <w:rFonts w:eastAsia="Times New Roman"/>
      <w:lang w:val="en-GB"/>
    </w:rPr>
  </w:style>
  <w:style w:type="paragraph" w:styleId="NoSpacing">
    <w:name w:val="No Spacing"/>
    <w:uiPriority w:val="1"/>
    <w:qFormat/>
    <w:rsid w:val="003A20A9"/>
    <w:pPr>
      <w:jc w:val="both"/>
    </w:pPr>
    <w:rPr>
      <w:rFonts w:ascii="Times New Roman" w:eastAsia="Malgun Gothic" w:hAnsi="Times New Roman" w:cs="Times New Roman"/>
      <w:sz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86522">
      <w:bodyDiv w:val="1"/>
      <w:marLeft w:val="0"/>
      <w:marRight w:val="0"/>
      <w:marTop w:val="0"/>
      <w:marBottom w:val="0"/>
      <w:divBdr>
        <w:top w:val="none" w:sz="0" w:space="0" w:color="auto"/>
        <w:left w:val="none" w:sz="0" w:space="0" w:color="auto"/>
        <w:bottom w:val="none" w:sz="0" w:space="0" w:color="auto"/>
        <w:right w:val="none" w:sz="0" w:space="0" w:color="auto"/>
      </w:divBdr>
    </w:div>
    <w:div w:id="35158455">
      <w:bodyDiv w:val="1"/>
      <w:marLeft w:val="0"/>
      <w:marRight w:val="0"/>
      <w:marTop w:val="0"/>
      <w:marBottom w:val="0"/>
      <w:divBdr>
        <w:top w:val="none" w:sz="0" w:space="0" w:color="auto"/>
        <w:left w:val="none" w:sz="0" w:space="0" w:color="auto"/>
        <w:bottom w:val="none" w:sz="0" w:space="0" w:color="auto"/>
        <w:right w:val="none" w:sz="0" w:space="0" w:color="auto"/>
      </w:divBdr>
    </w:div>
    <w:div w:id="75176707">
      <w:bodyDiv w:val="1"/>
      <w:marLeft w:val="0"/>
      <w:marRight w:val="0"/>
      <w:marTop w:val="0"/>
      <w:marBottom w:val="0"/>
      <w:divBdr>
        <w:top w:val="none" w:sz="0" w:space="0" w:color="auto"/>
        <w:left w:val="none" w:sz="0" w:space="0" w:color="auto"/>
        <w:bottom w:val="none" w:sz="0" w:space="0" w:color="auto"/>
        <w:right w:val="none" w:sz="0" w:space="0" w:color="auto"/>
      </w:divBdr>
    </w:div>
    <w:div w:id="75438654">
      <w:bodyDiv w:val="1"/>
      <w:marLeft w:val="0"/>
      <w:marRight w:val="0"/>
      <w:marTop w:val="0"/>
      <w:marBottom w:val="0"/>
      <w:divBdr>
        <w:top w:val="none" w:sz="0" w:space="0" w:color="auto"/>
        <w:left w:val="none" w:sz="0" w:space="0" w:color="auto"/>
        <w:bottom w:val="none" w:sz="0" w:space="0" w:color="auto"/>
        <w:right w:val="none" w:sz="0" w:space="0" w:color="auto"/>
      </w:divBdr>
    </w:div>
    <w:div w:id="100879259">
      <w:bodyDiv w:val="1"/>
      <w:marLeft w:val="0"/>
      <w:marRight w:val="0"/>
      <w:marTop w:val="0"/>
      <w:marBottom w:val="0"/>
      <w:divBdr>
        <w:top w:val="none" w:sz="0" w:space="0" w:color="auto"/>
        <w:left w:val="none" w:sz="0" w:space="0" w:color="auto"/>
        <w:bottom w:val="none" w:sz="0" w:space="0" w:color="auto"/>
        <w:right w:val="none" w:sz="0" w:space="0" w:color="auto"/>
      </w:divBdr>
    </w:div>
    <w:div w:id="135495392">
      <w:bodyDiv w:val="1"/>
      <w:marLeft w:val="0"/>
      <w:marRight w:val="0"/>
      <w:marTop w:val="0"/>
      <w:marBottom w:val="0"/>
      <w:divBdr>
        <w:top w:val="none" w:sz="0" w:space="0" w:color="auto"/>
        <w:left w:val="none" w:sz="0" w:space="0" w:color="auto"/>
        <w:bottom w:val="none" w:sz="0" w:space="0" w:color="auto"/>
        <w:right w:val="none" w:sz="0" w:space="0" w:color="auto"/>
      </w:divBdr>
    </w:div>
    <w:div w:id="169488622">
      <w:bodyDiv w:val="1"/>
      <w:marLeft w:val="0"/>
      <w:marRight w:val="0"/>
      <w:marTop w:val="0"/>
      <w:marBottom w:val="0"/>
      <w:divBdr>
        <w:top w:val="none" w:sz="0" w:space="0" w:color="auto"/>
        <w:left w:val="none" w:sz="0" w:space="0" w:color="auto"/>
        <w:bottom w:val="none" w:sz="0" w:space="0" w:color="auto"/>
        <w:right w:val="none" w:sz="0" w:space="0" w:color="auto"/>
      </w:divBdr>
    </w:div>
    <w:div w:id="206261403">
      <w:bodyDiv w:val="1"/>
      <w:marLeft w:val="0"/>
      <w:marRight w:val="0"/>
      <w:marTop w:val="0"/>
      <w:marBottom w:val="0"/>
      <w:divBdr>
        <w:top w:val="none" w:sz="0" w:space="0" w:color="auto"/>
        <w:left w:val="none" w:sz="0" w:space="0" w:color="auto"/>
        <w:bottom w:val="none" w:sz="0" w:space="0" w:color="auto"/>
        <w:right w:val="none" w:sz="0" w:space="0" w:color="auto"/>
      </w:divBdr>
      <w:divsChild>
        <w:div w:id="1481145877">
          <w:marLeft w:val="2261"/>
          <w:marRight w:val="0"/>
          <w:marTop w:val="60"/>
          <w:marBottom w:val="0"/>
          <w:divBdr>
            <w:top w:val="none" w:sz="0" w:space="0" w:color="auto"/>
            <w:left w:val="none" w:sz="0" w:space="0" w:color="auto"/>
            <w:bottom w:val="none" w:sz="0" w:space="0" w:color="auto"/>
            <w:right w:val="none" w:sz="0" w:space="0" w:color="auto"/>
          </w:divBdr>
        </w:div>
      </w:divsChild>
    </w:div>
    <w:div w:id="271908973">
      <w:bodyDiv w:val="1"/>
      <w:marLeft w:val="0"/>
      <w:marRight w:val="0"/>
      <w:marTop w:val="0"/>
      <w:marBottom w:val="0"/>
      <w:divBdr>
        <w:top w:val="none" w:sz="0" w:space="0" w:color="auto"/>
        <w:left w:val="none" w:sz="0" w:space="0" w:color="auto"/>
        <w:bottom w:val="none" w:sz="0" w:space="0" w:color="auto"/>
        <w:right w:val="none" w:sz="0" w:space="0" w:color="auto"/>
      </w:divBdr>
    </w:div>
    <w:div w:id="272711196">
      <w:bodyDiv w:val="1"/>
      <w:marLeft w:val="0"/>
      <w:marRight w:val="0"/>
      <w:marTop w:val="0"/>
      <w:marBottom w:val="0"/>
      <w:divBdr>
        <w:top w:val="none" w:sz="0" w:space="0" w:color="auto"/>
        <w:left w:val="none" w:sz="0" w:space="0" w:color="auto"/>
        <w:bottom w:val="none" w:sz="0" w:space="0" w:color="auto"/>
        <w:right w:val="none" w:sz="0" w:space="0" w:color="auto"/>
      </w:divBdr>
      <w:divsChild>
        <w:div w:id="1500927276">
          <w:marLeft w:val="288"/>
          <w:marRight w:val="0"/>
          <w:marTop w:val="160"/>
          <w:marBottom w:val="0"/>
          <w:divBdr>
            <w:top w:val="none" w:sz="0" w:space="0" w:color="auto"/>
            <w:left w:val="none" w:sz="0" w:space="0" w:color="auto"/>
            <w:bottom w:val="none" w:sz="0" w:space="0" w:color="auto"/>
            <w:right w:val="none" w:sz="0" w:space="0" w:color="auto"/>
          </w:divBdr>
        </w:div>
      </w:divsChild>
    </w:div>
    <w:div w:id="312032415">
      <w:bodyDiv w:val="1"/>
      <w:marLeft w:val="0"/>
      <w:marRight w:val="0"/>
      <w:marTop w:val="0"/>
      <w:marBottom w:val="0"/>
      <w:divBdr>
        <w:top w:val="none" w:sz="0" w:space="0" w:color="auto"/>
        <w:left w:val="none" w:sz="0" w:space="0" w:color="auto"/>
        <w:bottom w:val="none" w:sz="0" w:space="0" w:color="auto"/>
        <w:right w:val="none" w:sz="0" w:space="0" w:color="auto"/>
      </w:divBdr>
    </w:div>
    <w:div w:id="313920534">
      <w:bodyDiv w:val="1"/>
      <w:marLeft w:val="0"/>
      <w:marRight w:val="0"/>
      <w:marTop w:val="0"/>
      <w:marBottom w:val="0"/>
      <w:divBdr>
        <w:top w:val="none" w:sz="0" w:space="0" w:color="auto"/>
        <w:left w:val="none" w:sz="0" w:space="0" w:color="auto"/>
        <w:bottom w:val="none" w:sz="0" w:space="0" w:color="auto"/>
        <w:right w:val="none" w:sz="0" w:space="0" w:color="auto"/>
      </w:divBdr>
    </w:div>
    <w:div w:id="317073329">
      <w:bodyDiv w:val="1"/>
      <w:marLeft w:val="0"/>
      <w:marRight w:val="0"/>
      <w:marTop w:val="0"/>
      <w:marBottom w:val="0"/>
      <w:divBdr>
        <w:top w:val="none" w:sz="0" w:space="0" w:color="auto"/>
        <w:left w:val="none" w:sz="0" w:space="0" w:color="auto"/>
        <w:bottom w:val="none" w:sz="0" w:space="0" w:color="auto"/>
        <w:right w:val="none" w:sz="0" w:space="0" w:color="auto"/>
      </w:divBdr>
    </w:div>
    <w:div w:id="323902871">
      <w:bodyDiv w:val="1"/>
      <w:marLeft w:val="0"/>
      <w:marRight w:val="0"/>
      <w:marTop w:val="0"/>
      <w:marBottom w:val="0"/>
      <w:divBdr>
        <w:top w:val="none" w:sz="0" w:space="0" w:color="auto"/>
        <w:left w:val="none" w:sz="0" w:space="0" w:color="auto"/>
        <w:bottom w:val="none" w:sz="0" w:space="0" w:color="auto"/>
        <w:right w:val="none" w:sz="0" w:space="0" w:color="auto"/>
      </w:divBdr>
    </w:div>
    <w:div w:id="325939404">
      <w:bodyDiv w:val="1"/>
      <w:marLeft w:val="0"/>
      <w:marRight w:val="0"/>
      <w:marTop w:val="0"/>
      <w:marBottom w:val="0"/>
      <w:divBdr>
        <w:top w:val="none" w:sz="0" w:space="0" w:color="auto"/>
        <w:left w:val="none" w:sz="0" w:space="0" w:color="auto"/>
        <w:bottom w:val="none" w:sz="0" w:space="0" w:color="auto"/>
        <w:right w:val="none" w:sz="0" w:space="0" w:color="auto"/>
      </w:divBdr>
    </w:div>
    <w:div w:id="360934261">
      <w:bodyDiv w:val="1"/>
      <w:marLeft w:val="0"/>
      <w:marRight w:val="0"/>
      <w:marTop w:val="0"/>
      <w:marBottom w:val="0"/>
      <w:divBdr>
        <w:top w:val="none" w:sz="0" w:space="0" w:color="auto"/>
        <w:left w:val="none" w:sz="0" w:space="0" w:color="auto"/>
        <w:bottom w:val="none" w:sz="0" w:space="0" w:color="auto"/>
        <w:right w:val="none" w:sz="0" w:space="0" w:color="auto"/>
      </w:divBdr>
    </w:div>
    <w:div w:id="395590186">
      <w:bodyDiv w:val="1"/>
      <w:marLeft w:val="0"/>
      <w:marRight w:val="0"/>
      <w:marTop w:val="0"/>
      <w:marBottom w:val="0"/>
      <w:divBdr>
        <w:top w:val="none" w:sz="0" w:space="0" w:color="auto"/>
        <w:left w:val="none" w:sz="0" w:space="0" w:color="auto"/>
        <w:bottom w:val="none" w:sz="0" w:space="0" w:color="auto"/>
        <w:right w:val="none" w:sz="0" w:space="0" w:color="auto"/>
      </w:divBdr>
    </w:div>
    <w:div w:id="415905011">
      <w:bodyDiv w:val="1"/>
      <w:marLeft w:val="0"/>
      <w:marRight w:val="0"/>
      <w:marTop w:val="0"/>
      <w:marBottom w:val="0"/>
      <w:divBdr>
        <w:top w:val="none" w:sz="0" w:space="0" w:color="auto"/>
        <w:left w:val="none" w:sz="0" w:space="0" w:color="auto"/>
        <w:bottom w:val="none" w:sz="0" w:space="0" w:color="auto"/>
        <w:right w:val="none" w:sz="0" w:space="0" w:color="auto"/>
      </w:divBdr>
    </w:div>
    <w:div w:id="428741379">
      <w:bodyDiv w:val="1"/>
      <w:marLeft w:val="0"/>
      <w:marRight w:val="0"/>
      <w:marTop w:val="0"/>
      <w:marBottom w:val="0"/>
      <w:divBdr>
        <w:top w:val="none" w:sz="0" w:space="0" w:color="auto"/>
        <w:left w:val="none" w:sz="0" w:space="0" w:color="auto"/>
        <w:bottom w:val="none" w:sz="0" w:space="0" w:color="auto"/>
        <w:right w:val="none" w:sz="0" w:space="0" w:color="auto"/>
      </w:divBdr>
    </w:div>
    <w:div w:id="439036642">
      <w:bodyDiv w:val="1"/>
      <w:marLeft w:val="0"/>
      <w:marRight w:val="0"/>
      <w:marTop w:val="0"/>
      <w:marBottom w:val="0"/>
      <w:divBdr>
        <w:top w:val="none" w:sz="0" w:space="0" w:color="auto"/>
        <w:left w:val="none" w:sz="0" w:space="0" w:color="auto"/>
        <w:bottom w:val="none" w:sz="0" w:space="0" w:color="auto"/>
        <w:right w:val="none" w:sz="0" w:space="0" w:color="auto"/>
      </w:divBdr>
    </w:div>
    <w:div w:id="465902700">
      <w:bodyDiv w:val="1"/>
      <w:marLeft w:val="0"/>
      <w:marRight w:val="0"/>
      <w:marTop w:val="0"/>
      <w:marBottom w:val="0"/>
      <w:divBdr>
        <w:top w:val="none" w:sz="0" w:space="0" w:color="auto"/>
        <w:left w:val="none" w:sz="0" w:space="0" w:color="auto"/>
        <w:bottom w:val="none" w:sz="0" w:space="0" w:color="auto"/>
        <w:right w:val="none" w:sz="0" w:space="0" w:color="auto"/>
      </w:divBdr>
    </w:div>
    <w:div w:id="485828727">
      <w:bodyDiv w:val="1"/>
      <w:marLeft w:val="0"/>
      <w:marRight w:val="0"/>
      <w:marTop w:val="0"/>
      <w:marBottom w:val="0"/>
      <w:divBdr>
        <w:top w:val="none" w:sz="0" w:space="0" w:color="auto"/>
        <w:left w:val="none" w:sz="0" w:space="0" w:color="auto"/>
        <w:bottom w:val="none" w:sz="0" w:space="0" w:color="auto"/>
        <w:right w:val="none" w:sz="0" w:space="0" w:color="auto"/>
      </w:divBdr>
    </w:div>
    <w:div w:id="500659863">
      <w:bodyDiv w:val="1"/>
      <w:marLeft w:val="0"/>
      <w:marRight w:val="0"/>
      <w:marTop w:val="0"/>
      <w:marBottom w:val="0"/>
      <w:divBdr>
        <w:top w:val="none" w:sz="0" w:space="0" w:color="auto"/>
        <w:left w:val="none" w:sz="0" w:space="0" w:color="auto"/>
        <w:bottom w:val="none" w:sz="0" w:space="0" w:color="auto"/>
        <w:right w:val="none" w:sz="0" w:space="0" w:color="auto"/>
      </w:divBdr>
    </w:div>
    <w:div w:id="512845749">
      <w:bodyDiv w:val="1"/>
      <w:marLeft w:val="0"/>
      <w:marRight w:val="0"/>
      <w:marTop w:val="0"/>
      <w:marBottom w:val="0"/>
      <w:divBdr>
        <w:top w:val="none" w:sz="0" w:space="0" w:color="auto"/>
        <w:left w:val="none" w:sz="0" w:space="0" w:color="auto"/>
        <w:bottom w:val="none" w:sz="0" w:space="0" w:color="auto"/>
        <w:right w:val="none" w:sz="0" w:space="0" w:color="auto"/>
      </w:divBdr>
    </w:div>
    <w:div w:id="535509927">
      <w:bodyDiv w:val="1"/>
      <w:marLeft w:val="0"/>
      <w:marRight w:val="0"/>
      <w:marTop w:val="0"/>
      <w:marBottom w:val="0"/>
      <w:divBdr>
        <w:top w:val="none" w:sz="0" w:space="0" w:color="auto"/>
        <w:left w:val="none" w:sz="0" w:space="0" w:color="auto"/>
        <w:bottom w:val="none" w:sz="0" w:space="0" w:color="auto"/>
        <w:right w:val="none" w:sz="0" w:space="0" w:color="auto"/>
      </w:divBdr>
    </w:div>
    <w:div w:id="546186059">
      <w:bodyDiv w:val="1"/>
      <w:marLeft w:val="0"/>
      <w:marRight w:val="0"/>
      <w:marTop w:val="0"/>
      <w:marBottom w:val="0"/>
      <w:divBdr>
        <w:top w:val="none" w:sz="0" w:space="0" w:color="auto"/>
        <w:left w:val="none" w:sz="0" w:space="0" w:color="auto"/>
        <w:bottom w:val="none" w:sz="0" w:space="0" w:color="auto"/>
        <w:right w:val="none" w:sz="0" w:space="0" w:color="auto"/>
      </w:divBdr>
    </w:div>
    <w:div w:id="570848595">
      <w:bodyDiv w:val="1"/>
      <w:marLeft w:val="0"/>
      <w:marRight w:val="0"/>
      <w:marTop w:val="0"/>
      <w:marBottom w:val="0"/>
      <w:divBdr>
        <w:top w:val="none" w:sz="0" w:space="0" w:color="auto"/>
        <w:left w:val="none" w:sz="0" w:space="0" w:color="auto"/>
        <w:bottom w:val="none" w:sz="0" w:space="0" w:color="auto"/>
        <w:right w:val="none" w:sz="0" w:space="0" w:color="auto"/>
      </w:divBdr>
    </w:div>
    <w:div w:id="582253511">
      <w:bodyDiv w:val="1"/>
      <w:marLeft w:val="0"/>
      <w:marRight w:val="0"/>
      <w:marTop w:val="0"/>
      <w:marBottom w:val="0"/>
      <w:divBdr>
        <w:top w:val="none" w:sz="0" w:space="0" w:color="auto"/>
        <w:left w:val="none" w:sz="0" w:space="0" w:color="auto"/>
        <w:bottom w:val="none" w:sz="0" w:space="0" w:color="auto"/>
        <w:right w:val="none" w:sz="0" w:space="0" w:color="auto"/>
      </w:divBdr>
    </w:div>
    <w:div w:id="605691886">
      <w:bodyDiv w:val="1"/>
      <w:marLeft w:val="0"/>
      <w:marRight w:val="0"/>
      <w:marTop w:val="0"/>
      <w:marBottom w:val="0"/>
      <w:divBdr>
        <w:top w:val="none" w:sz="0" w:space="0" w:color="auto"/>
        <w:left w:val="none" w:sz="0" w:space="0" w:color="auto"/>
        <w:bottom w:val="none" w:sz="0" w:space="0" w:color="auto"/>
        <w:right w:val="none" w:sz="0" w:space="0" w:color="auto"/>
      </w:divBdr>
    </w:div>
    <w:div w:id="619144280">
      <w:bodyDiv w:val="1"/>
      <w:marLeft w:val="0"/>
      <w:marRight w:val="0"/>
      <w:marTop w:val="0"/>
      <w:marBottom w:val="0"/>
      <w:divBdr>
        <w:top w:val="none" w:sz="0" w:space="0" w:color="auto"/>
        <w:left w:val="none" w:sz="0" w:space="0" w:color="auto"/>
        <w:bottom w:val="none" w:sz="0" w:space="0" w:color="auto"/>
        <w:right w:val="none" w:sz="0" w:space="0" w:color="auto"/>
      </w:divBdr>
    </w:div>
    <w:div w:id="636762550">
      <w:bodyDiv w:val="1"/>
      <w:marLeft w:val="0"/>
      <w:marRight w:val="0"/>
      <w:marTop w:val="0"/>
      <w:marBottom w:val="0"/>
      <w:divBdr>
        <w:top w:val="none" w:sz="0" w:space="0" w:color="auto"/>
        <w:left w:val="none" w:sz="0" w:space="0" w:color="auto"/>
        <w:bottom w:val="none" w:sz="0" w:space="0" w:color="auto"/>
        <w:right w:val="none" w:sz="0" w:space="0" w:color="auto"/>
      </w:divBdr>
    </w:div>
    <w:div w:id="651522095">
      <w:bodyDiv w:val="1"/>
      <w:marLeft w:val="0"/>
      <w:marRight w:val="0"/>
      <w:marTop w:val="0"/>
      <w:marBottom w:val="0"/>
      <w:divBdr>
        <w:top w:val="none" w:sz="0" w:space="0" w:color="auto"/>
        <w:left w:val="none" w:sz="0" w:space="0" w:color="auto"/>
        <w:bottom w:val="none" w:sz="0" w:space="0" w:color="auto"/>
        <w:right w:val="none" w:sz="0" w:space="0" w:color="auto"/>
      </w:divBdr>
    </w:div>
    <w:div w:id="713427114">
      <w:bodyDiv w:val="1"/>
      <w:marLeft w:val="0"/>
      <w:marRight w:val="0"/>
      <w:marTop w:val="0"/>
      <w:marBottom w:val="0"/>
      <w:divBdr>
        <w:top w:val="none" w:sz="0" w:space="0" w:color="auto"/>
        <w:left w:val="none" w:sz="0" w:space="0" w:color="auto"/>
        <w:bottom w:val="none" w:sz="0" w:space="0" w:color="auto"/>
        <w:right w:val="none" w:sz="0" w:space="0" w:color="auto"/>
      </w:divBdr>
    </w:div>
    <w:div w:id="719787349">
      <w:bodyDiv w:val="1"/>
      <w:marLeft w:val="0"/>
      <w:marRight w:val="0"/>
      <w:marTop w:val="0"/>
      <w:marBottom w:val="0"/>
      <w:divBdr>
        <w:top w:val="none" w:sz="0" w:space="0" w:color="auto"/>
        <w:left w:val="none" w:sz="0" w:space="0" w:color="auto"/>
        <w:bottom w:val="none" w:sz="0" w:space="0" w:color="auto"/>
        <w:right w:val="none" w:sz="0" w:space="0" w:color="auto"/>
      </w:divBdr>
      <w:divsChild>
        <w:div w:id="1757045328">
          <w:marLeft w:val="0"/>
          <w:marRight w:val="0"/>
          <w:marTop w:val="0"/>
          <w:marBottom w:val="0"/>
          <w:divBdr>
            <w:top w:val="none" w:sz="0" w:space="0" w:color="auto"/>
            <w:left w:val="none" w:sz="0" w:space="0" w:color="auto"/>
            <w:bottom w:val="none" w:sz="0" w:space="0" w:color="auto"/>
            <w:right w:val="none" w:sz="0" w:space="0" w:color="auto"/>
          </w:divBdr>
          <w:divsChild>
            <w:div w:id="1483963317">
              <w:marLeft w:val="0"/>
              <w:marRight w:val="0"/>
              <w:marTop w:val="0"/>
              <w:marBottom w:val="0"/>
              <w:divBdr>
                <w:top w:val="none" w:sz="0" w:space="0" w:color="auto"/>
                <w:left w:val="none" w:sz="0" w:space="0" w:color="auto"/>
                <w:bottom w:val="none" w:sz="0" w:space="0" w:color="auto"/>
                <w:right w:val="none" w:sz="0" w:space="0" w:color="auto"/>
              </w:divBdr>
              <w:divsChild>
                <w:div w:id="2083329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001697">
      <w:bodyDiv w:val="1"/>
      <w:marLeft w:val="0"/>
      <w:marRight w:val="0"/>
      <w:marTop w:val="0"/>
      <w:marBottom w:val="0"/>
      <w:divBdr>
        <w:top w:val="none" w:sz="0" w:space="0" w:color="auto"/>
        <w:left w:val="none" w:sz="0" w:space="0" w:color="auto"/>
        <w:bottom w:val="none" w:sz="0" w:space="0" w:color="auto"/>
        <w:right w:val="none" w:sz="0" w:space="0" w:color="auto"/>
      </w:divBdr>
      <w:divsChild>
        <w:div w:id="1940329308">
          <w:marLeft w:val="0"/>
          <w:marRight w:val="0"/>
          <w:marTop w:val="0"/>
          <w:marBottom w:val="0"/>
          <w:divBdr>
            <w:top w:val="none" w:sz="0" w:space="0" w:color="auto"/>
            <w:left w:val="none" w:sz="0" w:space="0" w:color="auto"/>
            <w:bottom w:val="none" w:sz="0" w:space="0" w:color="auto"/>
            <w:right w:val="none" w:sz="0" w:space="0" w:color="auto"/>
          </w:divBdr>
          <w:divsChild>
            <w:div w:id="651449603">
              <w:marLeft w:val="0"/>
              <w:marRight w:val="0"/>
              <w:marTop w:val="0"/>
              <w:marBottom w:val="0"/>
              <w:divBdr>
                <w:top w:val="none" w:sz="0" w:space="0" w:color="auto"/>
                <w:left w:val="none" w:sz="0" w:space="0" w:color="auto"/>
                <w:bottom w:val="none" w:sz="0" w:space="0" w:color="auto"/>
                <w:right w:val="none" w:sz="0" w:space="0" w:color="auto"/>
              </w:divBdr>
              <w:divsChild>
                <w:div w:id="1383284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4283476">
      <w:bodyDiv w:val="1"/>
      <w:marLeft w:val="0"/>
      <w:marRight w:val="0"/>
      <w:marTop w:val="0"/>
      <w:marBottom w:val="0"/>
      <w:divBdr>
        <w:top w:val="none" w:sz="0" w:space="0" w:color="auto"/>
        <w:left w:val="none" w:sz="0" w:space="0" w:color="auto"/>
        <w:bottom w:val="none" w:sz="0" w:space="0" w:color="auto"/>
        <w:right w:val="none" w:sz="0" w:space="0" w:color="auto"/>
      </w:divBdr>
    </w:div>
    <w:div w:id="755324111">
      <w:bodyDiv w:val="1"/>
      <w:marLeft w:val="0"/>
      <w:marRight w:val="0"/>
      <w:marTop w:val="0"/>
      <w:marBottom w:val="0"/>
      <w:divBdr>
        <w:top w:val="none" w:sz="0" w:space="0" w:color="auto"/>
        <w:left w:val="none" w:sz="0" w:space="0" w:color="auto"/>
        <w:bottom w:val="none" w:sz="0" w:space="0" w:color="auto"/>
        <w:right w:val="none" w:sz="0" w:space="0" w:color="auto"/>
      </w:divBdr>
    </w:div>
    <w:div w:id="778137160">
      <w:bodyDiv w:val="1"/>
      <w:marLeft w:val="0"/>
      <w:marRight w:val="0"/>
      <w:marTop w:val="0"/>
      <w:marBottom w:val="0"/>
      <w:divBdr>
        <w:top w:val="none" w:sz="0" w:space="0" w:color="auto"/>
        <w:left w:val="none" w:sz="0" w:space="0" w:color="auto"/>
        <w:bottom w:val="none" w:sz="0" w:space="0" w:color="auto"/>
        <w:right w:val="none" w:sz="0" w:space="0" w:color="auto"/>
      </w:divBdr>
    </w:div>
    <w:div w:id="818545685">
      <w:bodyDiv w:val="1"/>
      <w:marLeft w:val="0"/>
      <w:marRight w:val="0"/>
      <w:marTop w:val="0"/>
      <w:marBottom w:val="0"/>
      <w:divBdr>
        <w:top w:val="none" w:sz="0" w:space="0" w:color="auto"/>
        <w:left w:val="none" w:sz="0" w:space="0" w:color="auto"/>
        <w:bottom w:val="none" w:sz="0" w:space="0" w:color="auto"/>
        <w:right w:val="none" w:sz="0" w:space="0" w:color="auto"/>
      </w:divBdr>
      <w:divsChild>
        <w:div w:id="1463383943">
          <w:marLeft w:val="0"/>
          <w:marRight w:val="0"/>
          <w:marTop w:val="0"/>
          <w:marBottom w:val="0"/>
          <w:divBdr>
            <w:top w:val="none" w:sz="0" w:space="0" w:color="auto"/>
            <w:left w:val="none" w:sz="0" w:space="0" w:color="auto"/>
            <w:bottom w:val="none" w:sz="0" w:space="0" w:color="auto"/>
            <w:right w:val="none" w:sz="0" w:space="0" w:color="auto"/>
          </w:divBdr>
          <w:divsChild>
            <w:div w:id="1565262657">
              <w:marLeft w:val="0"/>
              <w:marRight w:val="0"/>
              <w:marTop w:val="0"/>
              <w:marBottom w:val="0"/>
              <w:divBdr>
                <w:top w:val="none" w:sz="0" w:space="0" w:color="auto"/>
                <w:left w:val="none" w:sz="0" w:space="0" w:color="auto"/>
                <w:bottom w:val="none" w:sz="0" w:space="0" w:color="auto"/>
                <w:right w:val="none" w:sz="0" w:space="0" w:color="auto"/>
              </w:divBdr>
              <w:divsChild>
                <w:div w:id="1549948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2352165">
      <w:bodyDiv w:val="1"/>
      <w:marLeft w:val="0"/>
      <w:marRight w:val="0"/>
      <w:marTop w:val="0"/>
      <w:marBottom w:val="0"/>
      <w:divBdr>
        <w:top w:val="none" w:sz="0" w:space="0" w:color="auto"/>
        <w:left w:val="none" w:sz="0" w:space="0" w:color="auto"/>
        <w:bottom w:val="none" w:sz="0" w:space="0" w:color="auto"/>
        <w:right w:val="none" w:sz="0" w:space="0" w:color="auto"/>
      </w:divBdr>
      <w:divsChild>
        <w:div w:id="248538448">
          <w:marLeft w:val="576"/>
          <w:marRight w:val="0"/>
          <w:marTop w:val="160"/>
          <w:marBottom w:val="0"/>
          <w:divBdr>
            <w:top w:val="none" w:sz="0" w:space="0" w:color="auto"/>
            <w:left w:val="none" w:sz="0" w:space="0" w:color="auto"/>
            <w:bottom w:val="none" w:sz="0" w:space="0" w:color="auto"/>
            <w:right w:val="none" w:sz="0" w:space="0" w:color="auto"/>
          </w:divBdr>
        </w:div>
        <w:div w:id="469980777">
          <w:marLeft w:val="576"/>
          <w:marRight w:val="0"/>
          <w:marTop w:val="160"/>
          <w:marBottom w:val="0"/>
          <w:divBdr>
            <w:top w:val="none" w:sz="0" w:space="0" w:color="auto"/>
            <w:left w:val="none" w:sz="0" w:space="0" w:color="auto"/>
            <w:bottom w:val="none" w:sz="0" w:space="0" w:color="auto"/>
            <w:right w:val="none" w:sz="0" w:space="0" w:color="auto"/>
          </w:divBdr>
        </w:div>
        <w:div w:id="759906443">
          <w:marLeft w:val="576"/>
          <w:marRight w:val="0"/>
          <w:marTop w:val="160"/>
          <w:marBottom w:val="0"/>
          <w:divBdr>
            <w:top w:val="none" w:sz="0" w:space="0" w:color="auto"/>
            <w:left w:val="none" w:sz="0" w:space="0" w:color="auto"/>
            <w:bottom w:val="none" w:sz="0" w:space="0" w:color="auto"/>
            <w:right w:val="none" w:sz="0" w:space="0" w:color="auto"/>
          </w:divBdr>
        </w:div>
        <w:div w:id="917789270">
          <w:marLeft w:val="576"/>
          <w:marRight w:val="0"/>
          <w:marTop w:val="160"/>
          <w:marBottom w:val="0"/>
          <w:divBdr>
            <w:top w:val="none" w:sz="0" w:space="0" w:color="auto"/>
            <w:left w:val="none" w:sz="0" w:space="0" w:color="auto"/>
            <w:bottom w:val="none" w:sz="0" w:space="0" w:color="auto"/>
            <w:right w:val="none" w:sz="0" w:space="0" w:color="auto"/>
          </w:divBdr>
        </w:div>
        <w:div w:id="942146237">
          <w:marLeft w:val="576"/>
          <w:marRight w:val="0"/>
          <w:marTop w:val="160"/>
          <w:marBottom w:val="0"/>
          <w:divBdr>
            <w:top w:val="none" w:sz="0" w:space="0" w:color="auto"/>
            <w:left w:val="none" w:sz="0" w:space="0" w:color="auto"/>
            <w:bottom w:val="none" w:sz="0" w:space="0" w:color="auto"/>
            <w:right w:val="none" w:sz="0" w:space="0" w:color="auto"/>
          </w:divBdr>
        </w:div>
        <w:div w:id="985938291">
          <w:marLeft w:val="576"/>
          <w:marRight w:val="0"/>
          <w:marTop w:val="160"/>
          <w:marBottom w:val="0"/>
          <w:divBdr>
            <w:top w:val="none" w:sz="0" w:space="0" w:color="auto"/>
            <w:left w:val="none" w:sz="0" w:space="0" w:color="auto"/>
            <w:bottom w:val="none" w:sz="0" w:space="0" w:color="auto"/>
            <w:right w:val="none" w:sz="0" w:space="0" w:color="auto"/>
          </w:divBdr>
        </w:div>
        <w:div w:id="1237129566">
          <w:marLeft w:val="576"/>
          <w:marRight w:val="0"/>
          <w:marTop w:val="160"/>
          <w:marBottom w:val="0"/>
          <w:divBdr>
            <w:top w:val="none" w:sz="0" w:space="0" w:color="auto"/>
            <w:left w:val="none" w:sz="0" w:space="0" w:color="auto"/>
            <w:bottom w:val="none" w:sz="0" w:space="0" w:color="auto"/>
            <w:right w:val="none" w:sz="0" w:space="0" w:color="auto"/>
          </w:divBdr>
        </w:div>
        <w:div w:id="1399982396">
          <w:marLeft w:val="576"/>
          <w:marRight w:val="0"/>
          <w:marTop w:val="160"/>
          <w:marBottom w:val="0"/>
          <w:divBdr>
            <w:top w:val="none" w:sz="0" w:space="0" w:color="auto"/>
            <w:left w:val="none" w:sz="0" w:space="0" w:color="auto"/>
            <w:bottom w:val="none" w:sz="0" w:space="0" w:color="auto"/>
            <w:right w:val="none" w:sz="0" w:space="0" w:color="auto"/>
          </w:divBdr>
        </w:div>
      </w:divsChild>
    </w:div>
    <w:div w:id="865564112">
      <w:bodyDiv w:val="1"/>
      <w:marLeft w:val="0"/>
      <w:marRight w:val="0"/>
      <w:marTop w:val="0"/>
      <w:marBottom w:val="0"/>
      <w:divBdr>
        <w:top w:val="none" w:sz="0" w:space="0" w:color="auto"/>
        <w:left w:val="none" w:sz="0" w:space="0" w:color="auto"/>
        <w:bottom w:val="none" w:sz="0" w:space="0" w:color="auto"/>
        <w:right w:val="none" w:sz="0" w:space="0" w:color="auto"/>
      </w:divBdr>
    </w:div>
    <w:div w:id="868761567">
      <w:bodyDiv w:val="1"/>
      <w:marLeft w:val="0"/>
      <w:marRight w:val="0"/>
      <w:marTop w:val="0"/>
      <w:marBottom w:val="0"/>
      <w:divBdr>
        <w:top w:val="none" w:sz="0" w:space="0" w:color="auto"/>
        <w:left w:val="none" w:sz="0" w:space="0" w:color="auto"/>
        <w:bottom w:val="none" w:sz="0" w:space="0" w:color="auto"/>
        <w:right w:val="none" w:sz="0" w:space="0" w:color="auto"/>
      </w:divBdr>
    </w:div>
    <w:div w:id="926575154">
      <w:bodyDiv w:val="1"/>
      <w:marLeft w:val="0"/>
      <w:marRight w:val="0"/>
      <w:marTop w:val="0"/>
      <w:marBottom w:val="0"/>
      <w:divBdr>
        <w:top w:val="none" w:sz="0" w:space="0" w:color="auto"/>
        <w:left w:val="none" w:sz="0" w:space="0" w:color="auto"/>
        <w:bottom w:val="none" w:sz="0" w:space="0" w:color="auto"/>
        <w:right w:val="none" w:sz="0" w:space="0" w:color="auto"/>
      </w:divBdr>
    </w:div>
    <w:div w:id="957680243">
      <w:bodyDiv w:val="1"/>
      <w:marLeft w:val="0"/>
      <w:marRight w:val="0"/>
      <w:marTop w:val="0"/>
      <w:marBottom w:val="0"/>
      <w:divBdr>
        <w:top w:val="none" w:sz="0" w:space="0" w:color="auto"/>
        <w:left w:val="none" w:sz="0" w:space="0" w:color="auto"/>
        <w:bottom w:val="none" w:sz="0" w:space="0" w:color="auto"/>
        <w:right w:val="none" w:sz="0" w:space="0" w:color="auto"/>
      </w:divBdr>
    </w:div>
    <w:div w:id="958606018">
      <w:bodyDiv w:val="1"/>
      <w:marLeft w:val="0"/>
      <w:marRight w:val="0"/>
      <w:marTop w:val="0"/>
      <w:marBottom w:val="0"/>
      <w:divBdr>
        <w:top w:val="none" w:sz="0" w:space="0" w:color="auto"/>
        <w:left w:val="none" w:sz="0" w:space="0" w:color="auto"/>
        <w:bottom w:val="none" w:sz="0" w:space="0" w:color="auto"/>
        <w:right w:val="none" w:sz="0" w:space="0" w:color="auto"/>
      </w:divBdr>
    </w:div>
    <w:div w:id="1106654652">
      <w:bodyDiv w:val="1"/>
      <w:marLeft w:val="0"/>
      <w:marRight w:val="0"/>
      <w:marTop w:val="0"/>
      <w:marBottom w:val="0"/>
      <w:divBdr>
        <w:top w:val="none" w:sz="0" w:space="0" w:color="auto"/>
        <w:left w:val="none" w:sz="0" w:space="0" w:color="auto"/>
        <w:bottom w:val="none" w:sz="0" w:space="0" w:color="auto"/>
        <w:right w:val="none" w:sz="0" w:space="0" w:color="auto"/>
      </w:divBdr>
      <w:divsChild>
        <w:div w:id="172572734">
          <w:marLeft w:val="576"/>
          <w:marRight w:val="0"/>
          <w:marTop w:val="160"/>
          <w:marBottom w:val="0"/>
          <w:divBdr>
            <w:top w:val="none" w:sz="0" w:space="0" w:color="auto"/>
            <w:left w:val="none" w:sz="0" w:space="0" w:color="auto"/>
            <w:bottom w:val="none" w:sz="0" w:space="0" w:color="auto"/>
            <w:right w:val="none" w:sz="0" w:space="0" w:color="auto"/>
          </w:divBdr>
        </w:div>
        <w:div w:id="195852542">
          <w:marLeft w:val="576"/>
          <w:marRight w:val="0"/>
          <w:marTop w:val="160"/>
          <w:marBottom w:val="0"/>
          <w:divBdr>
            <w:top w:val="none" w:sz="0" w:space="0" w:color="auto"/>
            <w:left w:val="none" w:sz="0" w:space="0" w:color="auto"/>
            <w:bottom w:val="none" w:sz="0" w:space="0" w:color="auto"/>
            <w:right w:val="none" w:sz="0" w:space="0" w:color="auto"/>
          </w:divBdr>
        </w:div>
        <w:div w:id="873999365">
          <w:marLeft w:val="288"/>
          <w:marRight w:val="0"/>
          <w:marTop w:val="160"/>
          <w:marBottom w:val="0"/>
          <w:divBdr>
            <w:top w:val="none" w:sz="0" w:space="0" w:color="auto"/>
            <w:left w:val="none" w:sz="0" w:space="0" w:color="auto"/>
            <w:bottom w:val="none" w:sz="0" w:space="0" w:color="auto"/>
            <w:right w:val="none" w:sz="0" w:space="0" w:color="auto"/>
          </w:divBdr>
        </w:div>
        <w:div w:id="946229523">
          <w:marLeft w:val="288"/>
          <w:marRight w:val="0"/>
          <w:marTop w:val="160"/>
          <w:marBottom w:val="0"/>
          <w:divBdr>
            <w:top w:val="none" w:sz="0" w:space="0" w:color="auto"/>
            <w:left w:val="none" w:sz="0" w:space="0" w:color="auto"/>
            <w:bottom w:val="none" w:sz="0" w:space="0" w:color="auto"/>
            <w:right w:val="none" w:sz="0" w:space="0" w:color="auto"/>
          </w:divBdr>
        </w:div>
        <w:div w:id="1721515031">
          <w:marLeft w:val="288"/>
          <w:marRight w:val="0"/>
          <w:marTop w:val="160"/>
          <w:marBottom w:val="0"/>
          <w:divBdr>
            <w:top w:val="none" w:sz="0" w:space="0" w:color="auto"/>
            <w:left w:val="none" w:sz="0" w:space="0" w:color="auto"/>
            <w:bottom w:val="none" w:sz="0" w:space="0" w:color="auto"/>
            <w:right w:val="none" w:sz="0" w:space="0" w:color="auto"/>
          </w:divBdr>
        </w:div>
        <w:div w:id="1908300123">
          <w:marLeft w:val="576"/>
          <w:marRight w:val="0"/>
          <w:marTop w:val="160"/>
          <w:marBottom w:val="0"/>
          <w:divBdr>
            <w:top w:val="none" w:sz="0" w:space="0" w:color="auto"/>
            <w:left w:val="none" w:sz="0" w:space="0" w:color="auto"/>
            <w:bottom w:val="none" w:sz="0" w:space="0" w:color="auto"/>
            <w:right w:val="none" w:sz="0" w:space="0" w:color="auto"/>
          </w:divBdr>
        </w:div>
        <w:div w:id="1927152796">
          <w:marLeft w:val="288"/>
          <w:marRight w:val="0"/>
          <w:marTop w:val="160"/>
          <w:marBottom w:val="0"/>
          <w:divBdr>
            <w:top w:val="none" w:sz="0" w:space="0" w:color="auto"/>
            <w:left w:val="none" w:sz="0" w:space="0" w:color="auto"/>
            <w:bottom w:val="none" w:sz="0" w:space="0" w:color="auto"/>
            <w:right w:val="none" w:sz="0" w:space="0" w:color="auto"/>
          </w:divBdr>
        </w:div>
      </w:divsChild>
    </w:div>
    <w:div w:id="1157259123">
      <w:bodyDiv w:val="1"/>
      <w:marLeft w:val="0"/>
      <w:marRight w:val="0"/>
      <w:marTop w:val="0"/>
      <w:marBottom w:val="0"/>
      <w:divBdr>
        <w:top w:val="none" w:sz="0" w:space="0" w:color="auto"/>
        <w:left w:val="none" w:sz="0" w:space="0" w:color="auto"/>
        <w:bottom w:val="none" w:sz="0" w:space="0" w:color="auto"/>
        <w:right w:val="none" w:sz="0" w:space="0" w:color="auto"/>
      </w:divBdr>
    </w:div>
    <w:div w:id="1191648378">
      <w:bodyDiv w:val="1"/>
      <w:marLeft w:val="0"/>
      <w:marRight w:val="0"/>
      <w:marTop w:val="0"/>
      <w:marBottom w:val="0"/>
      <w:divBdr>
        <w:top w:val="none" w:sz="0" w:space="0" w:color="auto"/>
        <w:left w:val="none" w:sz="0" w:space="0" w:color="auto"/>
        <w:bottom w:val="none" w:sz="0" w:space="0" w:color="auto"/>
        <w:right w:val="none" w:sz="0" w:space="0" w:color="auto"/>
      </w:divBdr>
      <w:divsChild>
        <w:div w:id="297883659">
          <w:marLeft w:val="0"/>
          <w:marRight w:val="0"/>
          <w:marTop w:val="0"/>
          <w:marBottom w:val="0"/>
          <w:divBdr>
            <w:top w:val="none" w:sz="0" w:space="0" w:color="auto"/>
            <w:left w:val="none" w:sz="0" w:space="0" w:color="auto"/>
            <w:bottom w:val="none" w:sz="0" w:space="0" w:color="auto"/>
            <w:right w:val="none" w:sz="0" w:space="0" w:color="auto"/>
          </w:divBdr>
        </w:div>
      </w:divsChild>
    </w:div>
    <w:div w:id="1321233574">
      <w:bodyDiv w:val="1"/>
      <w:marLeft w:val="0"/>
      <w:marRight w:val="0"/>
      <w:marTop w:val="0"/>
      <w:marBottom w:val="0"/>
      <w:divBdr>
        <w:top w:val="none" w:sz="0" w:space="0" w:color="auto"/>
        <w:left w:val="none" w:sz="0" w:space="0" w:color="auto"/>
        <w:bottom w:val="none" w:sz="0" w:space="0" w:color="auto"/>
        <w:right w:val="none" w:sz="0" w:space="0" w:color="auto"/>
      </w:divBdr>
    </w:div>
    <w:div w:id="1331253567">
      <w:bodyDiv w:val="1"/>
      <w:marLeft w:val="0"/>
      <w:marRight w:val="0"/>
      <w:marTop w:val="0"/>
      <w:marBottom w:val="0"/>
      <w:divBdr>
        <w:top w:val="none" w:sz="0" w:space="0" w:color="auto"/>
        <w:left w:val="none" w:sz="0" w:space="0" w:color="auto"/>
        <w:bottom w:val="none" w:sz="0" w:space="0" w:color="auto"/>
        <w:right w:val="none" w:sz="0" w:space="0" w:color="auto"/>
      </w:divBdr>
    </w:div>
    <w:div w:id="1368487880">
      <w:bodyDiv w:val="1"/>
      <w:marLeft w:val="0"/>
      <w:marRight w:val="0"/>
      <w:marTop w:val="0"/>
      <w:marBottom w:val="0"/>
      <w:divBdr>
        <w:top w:val="none" w:sz="0" w:space="0" w:color="auto"/>
        <w:left w:val="none" w:sz="0" w:space="0" w:color="auto"/>
        <w:bottom w:val="none" w:sz="0" w:space="0" w:color="auto"/>
        <w:right w:val="none" w:sz="0" w:space="0" w:color="auto"/>
      </w:divBdr>
      <w:divsChild>
        <w:div w:id="1107656218">
          <w:marLeft w:val="720"/>
          <w:marRight w:val="0"/>
          <w:marTop w:val="0"/>
          <w:marBottom w:val="0"/>
          <w:divBdr>
            <w:top w:val="none" w:sz="0" w:space="0" w:color="auto"/>
            <w:left w:val="none" w:sz="0" w:space="0" w:color="auto"/>
            <w:bottom w:val="none" w:sz="0" w:space="0" w:color="auto"/>
            <w:right w:val="none" w:sz="0" w:space="0" w:color="auto"/>
          </w:divBdr>
        </w:div>
        <w:div w:id="1448085909">
          <w:marLeft w:val="288"/>
          <w:marRight w:val="0"/>
          <w:marTop w:val="160"/>
          <w:marBottom w:val="0"/>
          <w:divBdr>
            <w:top w:val="none" w:sz="0" w:space="0" w:color="auto"/>
            <w:left w:val="none" w:sz="0" w:space="0" w:color="auto"/>
            <w:bottom w:val="none" w:sz="0" w:space="0" w:color="auto"/>
            <w:right w:val="none" w:sz="0" w:space="0" w:color="auto"/>
          </w:divBdr>
        </w:div>
      </w:divsChild>
    </w:div>
    <w:div w:id="1434127108">
      <w:bodyDiv w:val="1"/>
      <w:marLeft w:val="0"/>
      <w:marRight w:val="0"/>
      <w:marTop w:val="0"/>
      <w:marBottom w:val="0"/>
      <w:divBdr>
        <w:top w:val="none" w:sz="0" w:space="0" w:color="auto"/>
        <w:left w:val="none" w:sz="0" w:space="0" w:color="auto"/>
        <w:bottom w:val="none" w:sz="0" w:space="0" w:color="auto"/>
        <w:right w:val="none" w:sz="0" w:space="0" w:color="auto"/>
      </w:divBdr>
    </w:div>
    <w:div w:id="1435442547">
      <w:bodyDiv w:val="1"/>
      <w:marLeft w:val="0"/>
      <w:marRight w:val="0"/>
      <w:marTop w:val="0"/>
      <w:marBottom w:val="0"/>
      <w:divBdr>
        <w:top w:val="none" w:sz="0" w:space="0" w:color="auto"/>
        <w:left w:val="none" w:sz="0" w:space="0" w:color="auto"/>
        <w:bottom w:val="none" w:sz="0" w:space="0" w:color="auto"/>
        <w:right w:val="none" w:sz="0" w:space="0" w:color="auto"/>
      </w:divBdr>
      <w:divsChild>
        <w:div w:id="773325235">
          <w:marLeft w:val="850"/>
          <w:marRight w:val="0"/>
          <w:marTop w:val="0"/>
          <w:marBottom w:val="0"/>
          <w:divBdr>
            <w:top w:val="none" w:sz="0" w:space="0" w:color="auto"/>
            <w:left w:val="none" w:sz="0" w:space="0" w:color="auto"/>
            <w:bottom w:val="none" w:sz="0" w:space="0" w:color="auto"/>
            <w:right w:val="none" w:sz="0" w:space="0" w:color="auto"/>
          </w:divBdr>
        </w:div>
        <w:div w:id="1001159030">
          <w:marLeft w:val="850"/>
          <w:marRight w:val="0"/>
          <w:marTop w:val="0"/>
          <w:marBottom w:val="0"/>
          <w:divBdr>
            <w:top w:val="none" w:sz="0" w:space="0" w:color="auto"/>
            <w:left w:val="none" w:sz="0" w:space="0" w:color="auto"/>
            <w:bottom w:val="none" w:sz="0" w:space="0" w:color="auto"/>
            <w:right w:val="none" w:sz="0" w:space="0" w:color="auto"/>
          </w:divBdr>
        </w:div>
        <w:div w:id="1143084440">
          <w:marLeft w:val="850"/>
          <w:marRight w:val="0"/>
          <w:marTop w:val="0"/>
          <w:marBottom w:val="0"/>
          <w:divBdr>
            <w:top w:val="none" w:sz="0" w:space="0" w:color="auto"/>
            <w:left w:val="none" w:sz="0" w:space="0" w:color="auto"/>
            <w:bottom w:val="none" w:sz="0" w:space="0" w:color="auto"/>
            <w:right w:val="none" w:sz="0" w:space="0" w:color="auto"/>
          </w:divBdr>
        </w:div>
        <w:div w:id="1625622010">
          <w:marLeft w:val="850"/>
          <w:marRight w:val="0"/>
          <w:marTop w:val="0"/>
          <w:marBottom w:val="0"/>
          <w:divBdr>
            <w:top w:val="none" w:sz="0" w:space="0" w:color="auto"/>
            <w:left w:val="none" w:sz="0" w:space="0" w:color="auto"/>
            <w:bottom w:val="none" w:sz="0" w:space="0" w:color="auto"/>
            <w:right w:val="none" w:sz="0" w:space="0" w:color="auto"/>
          </w:divBdr>
        </w:div>
      </w:divsChild>
    </w:div>
    <w:div w:id="1455244997">
      <w:bodyDiv w:val="1"/>
      <w:marLeft w:val="0"/>
      <w:marRight w:val="0"/>
      <w:marTop w:val="0"/>
      <w:marBottom w:val="0"/>
      <w:divBdr>
        <w:top w:val="none" w:sz="0" w:space="0" w:color="auto"/>
        <w:left w:val="none" w:sz="0" w:space="0" w:color="auto"/>
        <w:bottom w:val="none" w:sz="0" w:space="0" w:color="auto"/>
        <w:right w:val="none" w:sz="0" w:space="0" w:color="auto"/>
      </w:divBdr>
    </w:div>
    <w:div w:id="1498227514">
      <w:bodyDiv w:val="1"/>
      <w:marLeft w:val="0"/>
      <w:marRight w:val="0"/>
      <w:marTop w:val="0"/>
      <w:marBottom w:val="0"/>
      <w:divBdr>
        <w:top w:val="none" w:sz="0" w:space="0" w:color="auto"/>
        <w:left w:val="none" w:sz="0" w:space="0" w:color="auto"/>
        <w:bottom w:val="none" w:sz="0" w:space="0" w:color="auto"/>
        <w:right w:val="none" w:sz="0" w:space="0" w:color="auto"/>
      </w:divBdr>
      <w:divsChild>
        <w:div w:id="560020108">
          <w:marLeft w:val="850"/>
          <w:marRight w:val="0"/>
          <w:marTop w:val="0"/>
          <w:marBottom w:val="0"/>
          <w:divBdr>
            <w:top w:val="none" w:sz="0" w:space="0" w:color="auto"/>
            <w:left w:val="none" w:sz="0" w:space="0" w:color="auto"/>
            <w:bottom w:val="none" w:sz="0" w:space="0" w:color="auto"/>
            <w:right w:val="none" w:sz="0" w:space="0" w:color="auto"/>
          </w:divBdr>
        </w:div>
        <w:div w:id="853609757">
          <w:marLeft w:val="850"/>
          <w:marRight w:val="0"/>
          <w:marTop w:val="0"/>
          <w:marBottom w:val="0"/>
          <w:divBdr>
            <w:top w:val="none" w:sz="0" w:space="0" w:color="auto"/>
            <w:left w:val="none" w:sz="0" w:space="0" w:color="auto"/>
            <w:bottom w:val="none" w:sz="0" w:space="0" w:color="auto"/>
            <w:right w:val="none" w:sz="0" w:space="0" w:color="auto"/>
          </w:divBdr>
        </w:div>
        <w:div w:id="1022825180">
          <w:marLeft w:val="850"/>
          <w:marRight w:val="0"/>
          <w:marTop w:val="0"/>
          <w:marBottom w:val="0"/>
          <w:divBdr>
            <w:top w:val="none" w:sz="0" w:space="0" w:color="auto"/>
            <w:left w:val="none" w:sz="0" w:space="0" w:color="auto"/>
            <w:bottom w:val="none" w:sz="0" w:space="0" w:color="auto"/>
            <w:right w:val="none" w:sz="0" w:space="0" w:color="auto"/>
          </w:divBdr>
        </w:div>
        <w:div w:id="1215849291">
          <w:marLeft w:val="850"/>
          <w:marRight w:val="0"/>
          <w:marTop w:val="0"/>
          <w:marBottom w:val="0"/>
          <w:divBdr>
            <w:top w:val="none" w:sz="0" w:space="0" w:color="auto"/>
            <w:left w:val="none" w:sz="0" w:space="0" w:color="auto"/>
            <w:bottom w:val="none" w:sz="0" w:space="0" w:color="auto"/>
            <w:right w:val="none" w:sz="0" w:space="0" w:color="auto"/>
          </w:divBdr>
        </w:div>
        <w:div w:id="1526090182">
          <w:marLeft w:val="850"/>
          <w:marRight w:val="0"/>
          <w:marTop w:val="0"/>
          <w:marBottom w:val="0"/>
          <w:divBdr>
            <w:top w:val="none" w:sz="0" w:space="0" w:color="auto"/>
            <w:left w:val="none" w:sz="0" w:space="0" w:color="auto"/>
            <w:bottom w:val="none" w:sz="0" w:space="0" w:color="auto"/>
            <w:right w:val="none" w:sz="0" w:space="0" w:color="auto"/>
          </w:divBdr>
        </w:div>
      </w:divsChild>
    </w:div>
    <w:div w:id="1506552645">
      <w:bodyDiv w:val="1"/>
      <w:marLeft w:val="0"/>
      <w:marRight w:val="0"/>
      <w:marTop w:val="0"/>
      <w:marBottom w:val="0"/>
      <w:divBdr>
        <w:top w:val="none" w:sz="0" w:space="0" w:color="auto"/>
        <w:left w:val="none" w:sz="0" w:space="0" w:color="auto"/>
        <w:bottom w:val="none" w:sz="0" w:space="0" w:color="auto"/>
        <w:right w:val="none" w:sz="0" w:space="0" w:color="auto"/>
      </w:divBdr>
      <w:divsChild>
        <w:div w:id="134613553">
          <w:marLeft w:val="1166"/>
          <w:marRight w:val="0"/>
          <w:marTop w:val="0"/>
          <w:marBottom w:val="0"/>
          <w:divBdr>
            <w:top w:val="none" w:sz="0" w:space="0" w:color="auto"/>
            <w:left w:val="none" w:sz="0" w:space="0" w:color="auto"/>
            <w:bottom w:val="none" w:sz="0" w:space="0" w:color="auto"/>
            <w:right w:val="none" w:sz="0" w:space="0" w:color="auto"/>
          </w:divBdr>
        </w:div>
        <w:div w:id="212693418">
          <w:marLeft w:val="547"/>
          <w:marRight w:val="0"/>
          <w:marTop w:val="0"/>
          <w:marBottom w:val="60"/>
          <w:divBdr>
            <w:top w:val="none" w:sz="0" w:space="0" w:color="auto"/>
            <w:left w:val="none" w:sz="0" w:space="0" w:color="auto"/>
            <w:bottom w:val="none" w:sz="0" w:space="0" w:color="auto"/>
            <w:right w:val="none" w:sz="0" w:space="0" w:color="auto"/>
          </w:divBdr>
        </w:div>
        <w:div w:id="247422699">
          <w:marLeft w:val="1166"/>
          <w:marRight w:val="0"/>
          <w:marTop w:val="0"/>
          <w:marBottom w:val="0"/>
          <w:divBdr>
            <w:top w:val="none" w:sz="0" w:space="0" w:color="auto"/>
            <w:left w:val="none" w:sz="0" w:space="0" w:color="auto"/>
            <w:bottom w:val="none" w:sz="0" w:space="0" w:color="auto"/>
            <w:right w:val="none" w:sz="0" w:space="0" w:color="auto"/>
          </w:divBdr>
        </w:div>
        <w:div w:id="378214560">
          <w:marLeft w:val="1166"/>
          <w:marRight w:val="0"/>
          <w:marTop w:val="0"/>
          <w:marBottom w:val="0"/>
          <w:divBdr>
            <w:top w:val="none" w:sz="0" w:space="0" w:color="auto"/>
            <w:left w:val="none" w:sz="0" w:space="0" w:color="auto"/>
            <w:bottom w:val="none" w:sz="0" w:space="0" w:color="auto"/>
            <w:right w:val="none" w:sz="0" w:space="0" w:color="auto"/>
          </w:divBdr>
        </w:div>
        <w:div w:id="458843787">
          <w:marLeft w:val="1166"/>
          <w:marRight w:val="0"/>
          <w:marTop w:val="0"/>
          <w:marBottom w:val="0"/>
          <w:divBdr>
            <w:top w:val="none" w:sz="0" w:space="0" w:color="auto"/>
            <w:left w:val="none" w:sz="0" w:space="0" w:color="auto"/>
            <w:bottom w:val="none" w:sz="0" w:space="0" w:color="auto"/>
            <w:right w:val="none" w:sz="0" w:space="0" w:color="auto"/>
          </w:divBdr>
        </w:div>
        <w:div w:id="478767010">
          <w:marLeft w:val="0"/>
          <w:marRight w:val="0"/>
          <w:marTop w:val="0"/>
          <w:marBottom w:val="60"/>
          <w:divBdr>
            <w:top w:val="none" w:sz="0" w:space="0" w:color="auto"/>
            <w:left w:val="none" w:sz="0" w:space="0" w:color="auto"/>
            <w:bottom w:val="none" w:sz="0" w:space="0" w:color="auto"/>
            <w:right w:val="none" w:sz="0" w:space="0" w:color="auto"/>
          </w:divBdr>
        </w:div>
        <w:div w:id="529877668">
          <w:marLeft w:val="547"/>
          <w:marRight w:val="0"/>
          <w:marTop w:val="0"/>
          <w:marBottom w:val="0"/>
          <w:divBdr>
            <w:top w:val="none" w:sz="0" w:space="0" w:color="auto"/>
            <w:left w:val="none" w:sz="0" w:space="0" w:color="auto"/>
            <w:bottom w:val="none" w:sz="0" w:space="0" w:color="auto"/>
            <w:right w:val="none" w:sz="0" w:space="0" w:color="auto"/>
          </w:divBdr>
        </w:div>
        <w:div w:id="542134737">
          <w:marLeft w:val="1166"/>
          <w:marRight w:val="0"/>
          <w:marTop w:val="0"/>
          <w:marBottom w:val="0"/>
          <w:divBdr>
            <w:top w:val="none" w:sz="0" w:space="0" w:color="auto"/>
            <w:left w:val="none" w:sz="0" w:space="0" w:color="auto"/>
            <w:bottom w:val="none" w:sz="0" w:space="0" w:color="auto"/>
            <w:right w:val="none" w:sz="0" w:space="0" w:color="auto"/>
          </w:divBdr>
        </w:div>
        <w:div w:id="1112480716">
          <w:marLeft w:val="547"/>
          <w:marRight w:val="0"/>
          <w:marTop w:val="0"/>
          <w:marBottom w:val="0"/>
          <w:divBdr>
            <w:top w:val="none" w:sz="0" w:space="0" w:color="auto"/>
            <w:left w:val="none" w:sz="0" w:space="0" w:color="auto"/>
            <w:bottom w:val="none" w:sz="0" w:space="0" w:color="auto"/>
            <w:right w:val="none" w:sz="0" w:space="0" w:color="auto"/>
          </w:divBdr>
        </w:div>
        <w:div w:id="1438981746">
          <w:marLeft w:val="547"/>
          <w:marRight w:val="0"/>
          <w:marTop w:val="0"/>
          <w:marBottom w:val="60"/>
          <w:divBdr>
            <w:top w:val="none" w:sz="0" w:space="0" w:color="auto"/>
            <w:left w:val="none" w:sz="0" w:space="0" w:color="auto"/>
            <w:bottom w:val="none" w:sz="0" w:space="0" w:color="auto"/>
            <w:right w:val="none" w:sz="0" w:space="0" w:color="auto"/>
          </w:divBdr>
        </w:div>
        <w:div w:id="1544363290">
          <w:marLeft w:val="547"/>
          <w:marRight w:val="0"/>
          <w:marTop w:val="0"/>
          <w:marBottom w:val="60"/>
          <w:divBdr>
            <w:top w:val="none" w:sz="0" w:space="0" w:color="auto"/>
            <w:left w:val="none" w:sz="0" w:space="0" w:color="auto"/>
            <w:bottom w:val="none" w:sz="0" w:space="0" w:color="auto"/>
            <w:right w:val="none" w:sz="0" w:space="0" w:color="auto"/>
          </w:divBdr>
        </w:div>
        <w:div w:id="1564680089">
          <w:marLeft w:val="1166"/>
          <w:marRight w:val="0"/>
          <w:marTop w:val="0"/>
          <w:marBottom w:val="0"/>
          <w:divBdr>
            <w:top w:val="none" w:sz="0" w:space="0" w:color="auto"/>
            <w:left w:val="none" w:sz="0" w:space="0" w:color="auto"/>
            <w:bottom w:val="none" w:sz="0" w:space="0" w:color="auto"/>
            <w:right w:val="none" w:sz="0" w:space="0" w:color="auto"/>
          </w:divBdr>
        </w:div>
        <w:div w:id="1621454802">
          <w:marLeft w:val="547"/>
          <w:marRight w:val="0"/>
          <w:marTop w:val="0"/>
          <w:marBottom w:val="0"/>
          <w:divBdr>
            <w:top w:val="none" w:sz="0" w:space="0" w:color="auto"/>
            <w:left w:val="none" w:sz="0" w:space="0" w:color="auto"/>
            <w:bottom w:val="none" w:sz="0" w:space="0" w:color="auto"/>
            <w:right w:val="none" w:sz="0" w:space="0" w:color="auto"/>
          </w:divBdr>
        </w:div>
        <w:div w:id="1639528563">
          <w:marLeft w:val="547"/>
          <w:marRight w:val="0"/>
          <w:marTop w:val="0"/>
          <w:marBottom w:val="0"/>
          <w:divBdr>
            <w:top w:val="none" w:sz="0" w:space="0" w:color="auto"/>
            <w:left w:val="none" w:sz="0" w:space="0" w:color="auto"/>
            <w:bottom w:val="none" w:sz="0" w:space="0" w:color="auto"/>
            <w:right w:val="none" w:sz="0" w:space="0" w:color="auto"/>
          </w:divBdr>
        </w:div>
        <w:div w:id="1720477640">
          <w:marLeft w:val="547"/>
          <w:marRight w:val="0"/>
          <w:marTop w:val="0"/>
          <w:marBottom w:val="0"/>
          <w:divBdr>
            <w:top w:val="none" w:sz="0" w:space="0" w:color="auto"/>
            <w:left w:val="none" w:sz="0" w:space="0" w:color="auto"/>
            <w:bottom w:val="none" w:sz="0" w:space="0" w:color="auto"/>
            <w:right w:val="none" w:sz="0" w:space="0" w:color="auto"/>
          </w:divBdr>
        </w:div>
        <w:div w:id="1758477321">
          <w:marLeft w:val="547"/>
          <w:marRight w:val="0"/>
          <w:marTop w:val="0"/>
          <w:marBottom w:val="0"/>
          <w:divBdr>
            <w:top w:val="none" w:sz="0" w:space="0" w:color="auto"/>
            <w:left w:val="none" w:sz="0" w:space="0" w:color="auto"/>
            <w:bottom w:val="none" w:sz="0" w:space="0" w:color="auto"/>
            <w:right w:val="none" w:sz="0" w:space="0" w:color="auto"/>
          </w:divBdr>
        </w:div>
        <w:div w:id="1787579815">
          <w:marLeft w:val="1166"/>
          <w:marRight w:val="0"/>
          <w:marTop w:val="0"/>
          <w:marBottom w:val="0"/>
          <w:divBdr>
            <w:top w:val="none" w:sz="0" w:space="0" w:color="auto"/>
            <w:left w:val="none" w:sz="0" w:space="0" w:color="auto"/>
            <w:bottom w:val="none" w:sz="0" w:space="0" w:color="auto"/>
            <w:right w:val="none" w:sz="0" w:space="0" w:color="auto"/>
          </w:divBdr>
        </w:div>
        <w:div w:id="2027369664">
          <w:marLeft w:val="547"/>
          <w:marRight w:val="0"/>
          <w:marTop w:val="0"/>
          <w:marBottom w:val="0"/>
          <w:divBdr>
            <w:top w:val="none" w:sz="0" w:space="0" w:color="auto"/>
            <w:left w:val="none" w:sz="0" w:space="0" w:color="auto"/>
            <w:bottom w:val="none" w:sz="0" w:space="0" w:color="auto"/>
            <w:right w:val="none" w:sz="0" w:space="0" w:color="auto"/>
          </w:divBdr>
        </w:div>
      </w:divsChild>
    </w:div>
    <w:div w:id="1582174559">
      <w:bodyDiv w:val="1"/>
      <w:marLeft w:val="0"/>
      <w:marRight w:val="0"/>
      <w:marTop w:val="0"/>
      <w:marBottom w:val="0"/>
      <w:divBdr>
        <w:top w:val="none" w:sz="0" w:space="0" w:color="auto"/>
        <w:left w:val="none" w:sz="0" w:space="0" w:color="auto"/>
        <w:bottom w:val="none" w:sz="0" w:space="0" w:color="auto"/>
        <w:right w:val="none" w:sz="0" w:space="0" w:color="auto"/>
      </w:divBdr>
    </w:div>
    <w:div w:id="1594969384">
      <w:bodyDiv w:val="1"/>
      <w:marLeft w:val="0"/>
      <w:marRight w:val="0"/>
      <w:marTop w:val="0"/>
      <w:marBottom w:val="0"/>
      <w:divBdr>
        <w:top w:val="none" w:sz="0" w:space="0" w:color="auto"/>
        <w:left w:val="none" w:sz="0" w:space="0" w:color="auto"/>
        <w:bottom w:val="none" w:sz="0" w:space="0" w:color="auto"/>
        <w:right w:val="none" w:sz="0" w:space="0" w:color="auto"/>
      </w:divBdr>
      <w:divsChild>
        <w:div w:id="163935383">
          <w:marLeft w:val="288"/>
          <w:marRight w:val="0"/>
          <w:marTop w:val="160"/>
          <w:marBottom w:val="0"/>
          <w:divBdr>
            <w:top w:val="none" w:sz="0" w:space="0" w:color="auto"/>
            <w:left w:val="none" w:sz="0" w:space="0" w:color="auto"/>
            <w:bottom w:val="none" w:sz="0" w:space="0" w:color="auto"/>
            <w:right w:val="none" w:sz="0" w:space="0" w:color="auto"/>
          </w:divBdr>
        </w:div>
        <w:div w:id="804739716">
          <w:marLeft w:val="288"/>
          <w:marRight w:val="0"/>
          <w:marTop w:val="160"/>
          <w:marBottom w:val="0"/>
          <w:divBdr>
            <w:top w:val="none" w:sz="0" w:space="0" w:color="auto"/>
            <w:left w:val="none" w:sz="0" w:space="0" w:color="auto"/>
            <w:bottom w:val="none" w:sz="0" w:space="0" w:color="auto"/>
            <w:right w:val="none" w:sz="0" w:space="0" w:color="auto"/>
          </w:divBdr>
        </w:div>
      </w:divsChild>
    </w:div>
    <w:div w:id="1596863367">
      <w:bodyDiv w:val="1"/>
      <w:marLeft w:val="0"/>
      <w:marRight w:val="0"/>
      <w:marTop w:val="0"/>
      <w:marBottom w:val="0"/>
      <w:divBdr>
        <w:top w:val="none" w:sz="0" w:space="0" w:color="auto"/>
        <w:left w:val="none" w:sz="0" w:space="0" w:color="auto"/>
        <w:bottom w:val="none" w:sz="0" w:space="0" w:color="auto"/>
        <w:right w:val="none" w:sz="0" w:space="0" w:color="auto"/>
      </w:divBdr>
    </w:div>
    <w:div w:id="1617954195">
      <w:bodyDiv w:val="1"/>
      <w:marLeft w:val="0"/>
      <w:marRight w:val="0"/>
      <w:marTop w:val="0"/>
      <w:marBottom w:val="0"/>
      <w:divBdr>
        <w:top w:val="none" w:sz="0" w:space="0" w:color="auto"/>
        <w:left w:val="none" w:sz="0" w:space="0" w:color="auto"/>
        <w:bottom w:val="none" w:sz="0" w:space="0" w:color="auto"/>
        <w:right w:val="none" w:sz="0" w:space="0" w:color="auto"/>
      </w:divBdr>
    </w:div>
    <w:div w:id="1618757012">
      <w:bodyDiv w:val="1"/>
      <w:marLeft w:val="0"/>
      <w:marRight w:val="0"/>
      <w:marTop w:val="0"/>
      <w:marBottom w:val="0"/>
      <w:divBdr>
        <w:top w:val="none" w:sz="0" w:space="0" w:color="auto"/>
        <w:left w:val="none" w:sz="0" w:space="0" w:color="auto"/>
        <w:bottom w:val="none" w:sz="0" w:space="0" w:color="auto"/>
        <w:right w:val="none" w:sz="0" w:space="0" w:color="auto"/>
      </w:divBdr>
      <w:divsChild>
        <w:div w:id="140074233">
          <w:marLeft w:val="576"/>
          <w:marRight w:val="0"/>
          <w:marTop w:val="0"/>
          <w:marBottom w:val="0"/>
          <w:divBdr>
            <w:top w:val="none" w:sz="0" w:space="0" w:color="auto"/>
            <w:left w:val="none" w:sz="0" w:space="0" w:color="auto"/>
            <w:bottom w:val="none" w:sz="0" w:space="0" w:color="auto"/>
            <w:right w:val="none" w:sz="0" w:space="0" w:color="auto"/>
          </w:divBdr>
        </w:div>
        <w:div w:id="690686444">
          <w:marLeft w:val="288"/>
          <w:marRight w:val="0"/>
          <w:marTop w:val="160"/>
          <w:marBottom w:val="0"/>
          <w:divBdr>
            <w:top w:val="none" w:sz="0" w:space="0" w:color="auto"/>
            <w:left w:val="none" w:sz="0" w:space="0" w:color="auto"/>
            <w:bottom w:val="none" w:sz="0" w:space="0" w:color="auto"/>
            <w:right w:val="none" w:sz="0" w:space="0" w:color="auto"/>
          </w:divBdr>
        </w:div>
      </w:divsChild>
    </w:div>
    <w:div w:id="1623919049">
      <w:bodyDiv w:val="1"/>
      <w:marLeft w:val="0"/>
      <w:marRight w:val="0"/>
      <w:marTop w:val="0"/>
      <w:marBottom w:val="0"/>
      <w:divBdr>
        <w:top w:val="none" w:sz="0" w:space="0" w:color="auto"/>
        <w:left w:val="none" w:sz="0" w:space="0" w:color="auto"/>
        <w:bottom w:val="none" w:sz="0" w:space="0" w:color="auto"/>
        <w:right w:val="none" w:sz="0" w:space="0" w:color="auto"/>
      </w:divBdr>
    </w:div>
    <w:div w:id="1645741150">
      <w:bodyDiv w:val="1"/>
      <w:marLeft w:val="0"/>
      <w:marRight w:val="0"/>
      <w:marTop w:val="0"/>
      <w:marBottom w:val="0"/>
      <w:divBdr>
        <w:top w:val="none" w:sz="0" w:space="0" w:color="auto"/>
        <w:left w:val="none" w:sz="0" w:space="0" w:color="auto"/>
        <w:bottom w:val="none" w:sz="0" w:space="0" w:color="auto"/>
        <w:right w:val="none" w:sz="0" w:space="0" w:color="auto"/>
      </w:divBdr>
    </w:div>
    <w:div w:id="1707102514">
      <w:bodyDiv w:val="1"/>
      <w:marLeft w:val="0"/>
      <w:marRight w:val="0"/>
      <w:marTop w:val="0"/>
      <w:marBottom w:val="0"/>
      <w:divBdr>
        <w:top w:val="none" w:sz="0" w:space="0" w:color="auto"/>
        <w:left w:val="none" w:sz="0" w:space="0" w:color="auto"/>
        <w:bottom w:val="none" w:sz="0" w:space="0" w:color="auto"/>
        <w:right w:val="none" w:sz="0" w:space="0" w:color="auto"/>
      </w:divBdr>
    </w:div>
    <w:div w:id="1712344405">
      <w:bodyDiv w:val="1"/>
      <w:marLeft w:val="0"/>
      <w:marRight w:val="0"/>
      <w:marTop w:val="0"/>
      <w:marBottom w:val="0"/>
      <w:divBdr>
        <w:top w:val="none" w:sz="0" w:space="0" w:color="auto"/>
        <w:left w:val="none" w:sz="0" w:space="0" w:color="auto"/>
        <w:bottom w:val="none" w:sz="0" w:space="0" w:color="auto"/>
        <w:right w:val="none" w:sz="0" w:space="0" w:color="auto"/>
      </w:divBdr>
      <w:divsChild>
        <w:div w:id="922568063">
          <w:marLeft w:val="446"/>
          <w:marRight w:val="0"/>
          <w:marTop w:val="0"/>
          <w:marBottom w:val="0"/>
          <w:divBdr>
            <w:top w:val="none" w:sz="0" w:space="0" w:color="auto"/>
            <w:left w:val="none" w:sz="0" w:space="0" w:color="auto"/>
            <w:bottom w:val="none" w:sz="0" w:space="0" w:color="auto"/>
            <w:right w:val="none" w:sz="0" w:space="0" w:color="auto"/>
          </w:divBdr>
        </w:div>
        <w:div w:id="1066486845">
          <w:marLeft w:val="446"/>
          <w:marRight w:val="0"/>
          <w:marTop w:val="0"/>
          <w:marBottom w:val="0"/>
          <w:divBdr>
            <w:top w:val="none" w:sz="0" w:space="0" w:color="auto"/>
            <w:left w:val="none" w:sz="0" w:space="0" w:color="auto"/>
            <w:bottom w:val="none" w:sz="0" w:space="0" w:color="auto"/>
            <w:right w:val="none" w:sz="0" w:space="0" w:color="auto"/>
          </w:divBdr>
        </w:div>
        <w:div w:id="1124544322">
          <w:marLeft w:val="446"/>
          <w:marRight w:val="0"/>
          <w:marTop w:val="0"/>
          <w:marBottom w:val="0"/>
          <w:divBdr>
            <w:top w:val="none" w:sz="0" w:space="0" w:color="auto"/>
            <w:left w:val="none" w:sz="0" w:space="0" w:color="auto"/>
            <w:bottom w:val="none" w:sz="0" w:space="0" w:color="auto"/>
            <w:right w:val="none" w:sz="0" w:space="0" w:color="auto"/>
          </w:divBdr>
        </w:div>
        <w:div w:id="1889876969">
          <w:marLeft w:val="1166"/>
          <w:marRight w:val="0"/>
          <w:marTop w:val="0"/>
          <w:marBottom w:val="0"/>
          <w:divBdr>
            <w:top w:val="none" w:sz="0" w:space="0" w:color="auto"/>
            <w:left w:val="none" w:sz="0" w:space="0" w:color="auto"/>
            <w:bottom w:val="none" w:sz="0" w:space="0" w:color="auto"/>
            <w:right w:val="none" w:sz="0" w:space="0" w:color="auto"/>
          </w:divBdr>
        </w:div>
        <w:div w:id="1949849907">
          <w:marLeft w:val="1166"/>
          <w:marRight w:val="0"/>
          <w:marTop w:val="0"/>
          <w:marBottom w:val="0"/>
          <w:divBdr>
            <w:top w:val="none" w:sz="0" w:space="0" w:color="auto"/>
            <w:left w:val="none" w:sz="0" w:space="0" w:color="auto"/>
            <w:bottom w:val="none" w:sz="0" w:space="0" w:color="auto"/>
            <w:right w:val="none" w:sz="0" w:space="0" w:color="auto"/>
          </w:divBdr>
        </w:div>
      </w:divsChild>
    </w:div>
    <w:div w:id="1781681382">
      <w:bodyDiv w:val="1"/>
      <w:marLeft w:val="0"/>
      <w:marRight w:val="0"/>
      <w:marTop w:val="0"/>
      <w:marBottom w:val="0"/>
      <w:divBdr>
        <w:top w:val="none" w:sz="0" w:space="0" w:color="auto"/>
        <w:left w:val="none" w:sz="0" w:space="0" w:color="auto"/>
        <w:bottom w:val="none" w:sz="0" w:space="0" w:color="auto"/>
        <w:right w:val="none" w:sz="0" w:space="0" w:color="auto"/>
      </w:divBdr>
    </w:div>
    <w:div w:id="1813138527">
      <w:bodyDiv w:val="1"/>
      <w:marLeft w:val="0"/>
      <w:marRight w:val="0"/>
      <w:marTop w:val="0"/>
      <w:marBottom w:val="0"/>
      <w:divBdr>
        <w:top w:val="none" w:sz="0" w:space="0" w:color="auto"/>
        <w:left w:val="none" w:sz="0" w:space="0" w:color="auto"/>
        <w:bottom w:val="none" w:sz="0" w:space="0" w:color="auto"/>
        <w:right w:val="none" w:sz="0" w:space="0" w:color="auto"/>
      </w:divBdr>
    </w:div>
    <w:div w:id="1860075029">
      <w:bodyDiv w:val="1"/>
      <w:marLeft w:val="0"/>
      <w:marRight w:val="0"/>
      <w:marTop w:val="0"/>
      <w:marBottom w:val="0"/>
      <w:divBdr>
        <w:top w:val="none" w:sz="0" w:space="0" w:color="auto"/>
        <w:left w:val="none" w:sz="0" w:space="0" w:color="auto"/>
        <w:bottom w:val="none" w:sz="0" w:space="0" w:color="auto"/>
        <w:right w:val="none" w:sz="0" w:space="0" w:color="auto"/>
      </w:divBdr>
    </w:div>
    <w:div w:id="1878347555">
      <w:bodyDiv w:val="1"/>
      <w:marLeft w:val="0"/>
      <w:marRight w:val="0"/>
      <w:marTop w:val="0"/>
      <w:marBottom w:val="0"/>
      <w:divBdr>
        <w:top w:val="none" w:sz="0" w:space="0" w:color="auto"/>
        <w:left w:val="none" w:sz="0" w:space="0" w:color="auto"/>
        <w:bottom w:val="none" w:sz="0" w:space="0" w:color="auto"/>
        <w:right w:val="none" w:sz="0" w:space="0" w:color="auto"/>
      </w:divBdr>
      <w:divsChild>
        <w:div w:id="19015079">
          <w:marLeft w:val="835"/>
          <w:marRight w:val="0"/>
          <w:marTop w:val="0"/>
          <w:marBottom w:val="0"/>
          <w:divBdr>
            <w:top w:val="none" w:sz="0" w:space="0" w:color="auto"/>
            <w:left w:val="none" w:sz="0" w:space="0" w:color="auto"/>
            <w:bottom w:val="none" w:sz="0" w:space="0" w:color="auto"/>
            <w:right w:val="none" w:sz="0" w:space="0" w:color="auto"/>
          </w:divBdr>
        </w:div>
        <w:div w:id="391121398">
          <w:marLeft w:val="835"/>
          <w:marRight w:val="0"/>
          <w:marTop w:val="0"/>
          <w:marBottom w:val="0"/>
          <w:divBdr>
            <w:top w:val="none" w:sz="0" w:space="0" w:color="auto"/>
            <w:left w:val="none" w:sz="0" w:space="0" w:color="auto"/>
            <w:bottom w:val="none" w:sz="0" w:space="0" w:color="auto"/>
            <w:right w:val="none" w:sz="0" w:space="0" w:color="auto"/>
          </w:divBdr>
        </w:div>
        <w:div w:id="1008602314">
          <w:marLeft w:val="835"/>
          <w:marRight w:val="0"/>
          <w:marTop w:val="0"/>
          <w:marBottom w:val="0"/>
          <w:divBdr>
            <w:top w:val="none" w:sz="0" w:space="0" w:color="auto"/>
            <w:left w:val="none" w:sz="0" w:space="0" w:color="auto"/>
            <w:bottom w:val="none" w:sz="0" w:space="0" w:color="auto"/>
            <w:right w:val="none" w:sz="0" w:space="0" w:color="auto"/>
          </w:divBdr>
        </w:div>
        <w:div w:id="1104107472">
          <w:marLeft w:val="835"/>
          <w:marRight w:val="0"/>
          <w:marTop w:val="0"/>
          <w:marBottom w:val="0"/>
          <w:divBdr>
            <w:top w:val="none" w:sz="0" w:space="0" w:color="auto"/>
            <w:left w:val="none" w:sz="0" w:space="0" w:color="auto"/>
            <w:bottom w:val="none" w:sz="0" w:space="0" w:color="auto"/>
            <w:right w:val="none" w:sz="0" w:space="0" w:color="auto"/>
          </w:divBdr>
        </w:div>
        <w:div w:id="1463498392">
          <w:marLeft w:val="835"/>
          <w:marRight w:val="0"/>
          <w:marTop w:val="0"/>
          <w:marBottom w:val="0"/>
          <w:divBdr>
            <w:top w:val="none" w:sz="0" w:space="0" w:color="auto"/>
            <w:left w:val="none" w:sz="0" w:space="0" w:color="auto"/>
            <w:bottom w:val="none" w:sz="0" w:space="0" w:color="auto"/>
            <w:right w:val="none" w:sz="0" w:space="0" w:color="auto"/>
          </w:divBdr>
        </w:div>
        <w:div w:id="1727333518">
          <w:marLeft w:val="835"/>
          <w:marRight w:val="0"/>
          <w:marTop w:val="0"/>
          <w:marBottom w:val="0"/>
          <w:divBdr>
            <w:top w:val="none" w:sz="0" w:space="0" w:color="auto"/>
            <w:left w:val="none" w:sz="0" w:space="0" w:color="auto"/>
            <w:bottom w:val="none" w:sz="0" w:space="0" w:color="auto"/>
            <w:right w:val="none" w:sz="0" w:space="0" w:color="auto"/>
          </w:divBdr>
        </w:div>
        <w:div w:id="1941714859">
          <w:marLeft w:val="835"/>
          <w:marRight w:val="0"/>
          <w:marTop w:val="0"/>
          <w:marBottom w:val="0"/>
          <w:divBdr>
            <w:top w:val="none" w:sz="0" w:space="0" w:color="auto"/>
            <w:left w:val="none" w:sz="0" w:space="0" w:color="auto"/>
            <w:bottom w:val="none" w:sz="0" w:space="0" w:color="auto"/>
            <w:right w:val="none" w:sz="0" w:space="0" w:color="auto"/>
          </w:divBdr>
        </w:div>
        <w:div w:id="1965845736">
          <w:marLeft w:val="835"/>
          <w:marRight w:val="0"/>
          <w:marTop w:val="0"/>
          <w:marBottom w:val="0"/>
          <w:divBdr>
            <w:top w:val="none" w:sz="0" w:space="0" w:color="auto"/>
            <w:left w:val="none" w:sz="0" w:space="0" w:color="auto"/>
            <w:bottom w:val="none" w:sz="0" w:space="0" w:color="auto"/>
            <w:right w:val="none" w:sz="0" w:space="0" w:color="auto"/>
          </w:divBdr>
        </w:div>
      </w:divsChild>
    </w:div>
    <w:div w:id="1890216239">
      <w:bodyDiv w:val="1"/>
      <w:marLeft w:val="0"/>
      <w:marRight w:val="0"/>
      <w:marTop w:val="0"/>
      <w:marBottom w:val="0"/>
      <w:divBdr>
        <w:top w:val="none" w:sz="0" w:space="0" w:color="auto"/>
        <w:left w:val="none" w:sz="0" w:space="0" w:color="auto"/>
        <w:bottom w:val="none" w:sz="0" w:space="0" w:color="auto"/>
        <w:right w:val="none" w:sz="0" w:space="0" w:color="auto"/>
      </w:divBdr>
      <w:divsChild>
        <w:div w:id="12734882">
          <w:marLeft w:val="547"/>
          <w:marRight w:val="0"/>
          <w:marTop w:val="0"/>
          <w:marBottom w:val="0"/>
          <w:divBdr>
            <w:top w:val="none" w:sz="0" w:space="0" w:color="auto"/>
            <w:left w:val="none" w:sz="0" w:space="0" w:color="auto"/>
            <w:bottom w:val="none" w:sz="0" w:space="0" w:color="auto"/>
            <w:right w:val="none" w:sz="0" w:space="0" w:color="auto"/>
          </w:divBdr>
        </w:div>
        <w:div w:id="21051084">
          <w:marLeft w:val="547"/>
          <w:marRight w:val="0"/>
          <w:marTop w:val="0"/>
          <w:marBottom w:val="0"/>
          <w:divBdr>
            <w:top w:val="none" w:sz="0" w:space="0" w:color="auto"/>
            <w:left w:val="none" w:sz="0" w:space="0" w:color="auto"/>
            <w:bottom w:val="none" w:sz="0" w:space="0" w:color="auto"/>
            <w:right w:val="none" w:sz="0" w:space="0" w:color="auto"/>
          </w:divBdr>
        </w:div>
        <w:div w:id="198319357">
          <w:marLeft w:val="547"/>
          <w:marRight w:val="0"/>
          <w:marTop w:val="0"/>
          <w:marBottom w:val="60"/>
          <w:divBdr>
            <w:top w:val="none" w:sz="0" w:space="0" w:color="auto"/>
            <w:left w:val="none" w:sz="0" w:space="0" w:color="auto"/>
            <w:bottom w:val="none" w:sz="0" w:space="0" w:color="auto"/>
            <w:right w:val="none" w:sz="0" w:space="0" w:color="auto"/>
          </w:divBdr>
        </w:div>
        <w:div w:id="354773417">
          <w:marLeft w:val="547"/>
          <w:marRight w:val="0"/>
          <w:marTop w:val="0"/>
          <w:marBottom w:val="60"/>
          <w:divBdr>
            <w:top w:val="none" w:sz="0" w:space="0" w:color="auto"/>
            <w:left w:val="none" w:sz="0" w:space="0" w:color="auto"/>
            <w:bottom w:val="none" w:sz="0" w:space="0" w:color="auto"/>
            <w:right w:val="none" w:sz="0" w:space="0" w:color="auto"/>
          </w:divBdr>
        </w:div>
        <w:div w:id="475532303">
          <w:marLeft w:val="1166"/>
          <w:marRight w:val="0"/>
          <w:marTop w:val="0"/>
          <w:marBottom w:val="0"/>
          <w:divBdr>
            <w:top w:val="none" w:sz="0" w:space="0" w:color="auto"/>
            <w:left w:val="none" w:sz="0" w:space="0" w:color="auto"/>
            <w:bottom w:val="none" w:sz="0" w:space="0" w:color="auto"/>
            <w:right w:val="none" w:sz="0" w:space="0" w:color="auto"/>
          </w:divBdr>
        </w:div>
        <w:div w:id="686103823">
          <w:marLeft w:val="547"/>
          <w:marRight w:val="0"/>
          <w:marTop w:val="0"/>
          <w:marBottom w:val="0"/>
          <w:divBdr>
            <w:top w:val="none" w:sz="0" w:space="0" w:color="auto"/>
            <w:left w:val="none" w:sz="0" w:space="0" w:color="auto"/>
            <w:bottom w:val="none" w:sz="0" w:space="0" w:color="auto"/>
            <w:right w:val="none" w:sz="0" w:space="0" w:color="auto"/>
          </w:divBdr>
        </w:div>
        <w:div w:id="1106466979">
          <w:marLeft w:val="1166"/>
          <w:marRight w:val="0"/>
          <w:marTop w:val="0"/>
          <w:marBottom w:val="0"/>
          <w:divBdr>
            <w:top w:val="none" w:sz="0" w:space="0" w:color="auto"/>
            <w:left w:val="none" w:sz="0" w:space="0" w:color="auto"/>
            <w:bottom w:val="none" w:sz="0" w:space="0" w:color="auto"/>
            <w:right w:val="none" w:sz="0" w:space="0" w:color="auto"/>
          </w:divBdr>
        </w:div>
        <w:div w:id="1109279862">
          <w:marLeft w:val="1166"/>
          <w:marRight w:val="0"/>
          <w:marTop w:val="0"/>
          <w:marBottom w:val="0"/>
          <w:divBdr>
            <w:top w:val="none" w:sz="0" w:space="0" w:color="auto"/>
            <w:left w:val="none" w:sz="0" w:space="0" w:color="auto"/>
            <w:bottom w:val="none" w:sz="0" w:space="0" w:color="auto"/>
            <w:right w:val="none" w:sz="0" w:space="0" w:color="auto"/>
          </w:divBdr>
        </w:div>
        <w:div w:id="1143697004">
          <w:marLeft w:val="547"/>
          <w:marRight w:val="0"/>
          <w:marTop w:val="0"/>
          <w:marBottom w:val="0"/>
          <w:divBdr>
            <w:top w:val="none" w:sz="0" w:space="0" w:color="auto"/>
            <w:left w:val="none" w:sz="0" w:space="0" w:color="auto"/>
            <w:bottom w:val="none" w:sz="0" w:space="0" w:color="auto"/>
            <w:right w:val="none" w:sz="0" w:space="0" w:color="auto"/>
          </w:divBdr>
        </w:div>
        <w:div w:id="1319578828">
          <w:marLeft w:val="1166"/>
          <w:marRight w:val="0"/>
          <w:marTop w:val="0"/>
          <w:marBottom w:val="0"/>
          <w:divBdr>
            <w:top w:val="none" w:sz="0" w:space="0" w:color="auto"/>
            <w:left w:val="none" w:sz="0" w:space="0" w:color="auto"/>
            <w:bottom w:val="none" w:sz="0" w:space="0" w:color="auto"/>
            <w:right w:val="none" w:sz="0" w:space="0" w:color="auto"/>
          </w:divBdr>
        </w:div>
        <w:div w:id="1417245257">
          <w:marLeft w:val="0"/>
          <w:marRight w:val="0"/>
          <w:marTop w:val="0"/>
          <w:marBottom w:val="60"/>
          <w:divBdr>
            <w:top w:val="none" w:sz="0" w:space="0" w:color="auto"/>
            <w:left w:val="none" w:sz="0" w:space="0" w:color="auto"/>
            <w:bottom w:val="none" w:sz="0" w:space="0" w:color="auto"/>
            <w:right w:val="none" w:sz="0" w:space="0" w:color="auto"/>
          </w:divBdr>
        </w:div>
        <w:div w:id="1476601434">
          <w:marLeft w:val="1166"/>
          <w:marRight w:val="0"/>
          <w:marTop w:val="0"/>
          <w:marBottom w:val="0"/>
          <w:divBdr>
            <w:top w:val="none" w:sz="0" w:space="0" w:color="auto"/>
            <w:left w:val="none" w:sz="0" w:space="0" w:color="auto"/>
            <w:bottom w:val="none" w:sz="0" w:space="0" w:color="auto"/>
            <w:right w:val="none" w:sz="0" w:space="0" w:color="auto"/>
          </w:divBdr>
        </w:div>
        <w:div w:id="1519196771">
          <w:marLeft w:val="547"/>
          <w:marRight w:val="0"/>
          <w:marTop w:val="0"/>
          <w:marBottom w:val="60"/>
          <w:divBdr>
            <w:top w:val="none" w:sz="0" w:space="0" w:color="auto"/>
            <w:left w:val="none" w:sz="0" w:space="0" w:color="auto"/>
            <w:bottom w:val="none" w:sz="0" w:space="0" w:color="auto"/>
            <w:right w:val="none" w:sz="0" w:space="0" w:color="auto"/>
          </w:divBdr>
        </w:div>
        <w:div w:id="1625186411">
          <w:marLeft w:val="547"/>
          <w:marRight w:val="0"/>
          <w:marTop w:val="0"/>
          <w:marBottom w:val="0"/>
          <w:divBdr>
            <w:top w:val="none" w:sz="0" w:space="0" w:color="auto"/>
            <w:left w:val="none" w:sz="0" w:space="0" w:color="auto"/>
            <w:bottom w:val="none" w:sz="0" w:space="0" w:color="auto"/>
            <w:right w:val="none" w:sz="0" w:space="0" w:color="auto"/>
          </w:divBdr>
        </w:div>
        <w:div w:id="1654019206">
          <w:marLeft w:val="547"/>
          <w:marRight w:val="0"/>
          <w:marTop w:val="0"/>
          <w:marBottom w:val="0"/>
          <w:divBdr>
            <w:top w:val="none" w:sz="0" w:space="0" w:color="auto"/>
            <w:left w:val="none" w:sz="0" w:space="0" w:color="auto"/>
            <w:bottom w:val="none" w:sz="0" w:space="0" w:color="auto"/>
            <w:right w:val="none" w:sz="0" w:space="0" w:color="auto"/>
          </w:divBdr>
        </w:div>
        <w:div w:id="1906408713">
          <w:marLeft w:val="547"/>
          <w:marRight w:val="0"/>
          <w:marTop w:val="0"/>
          <w:marBottom w:val="0"/>
          <w:divBdr>
            <w:top w:val="none" w:sz="0" w:space="0" w:color="auto"/>
            <w:left w:val="none" w:sz="0" w:space="0" w:color="auto"/>
            <w:bottom w:val="none" w:sz="0" w:space="0" w:color="auto"/>
            <w:right w:val="none" w:sz="0" w:space="0" w:color="auto"/>
          </w:divBdr>
        </w:div>
        <w:div w:id="1921207094">
          <w:marLeft w:val="1166"/>
          <w:marRight w:val="0"/>
          <w:marTop w:val="0"/>
          <w:marBottom w:val="0"/>
          <w:divBdr>
            <w:top w:val="none" w:sz="0" w:space="0" w:color="auto"/>
            <w:left w:val="none" w:sz="0" w:space="0" w:color="auto"/>
            <w:bottom w:val="none" w:sz="0" w:space="0" w:color="auto"/>
            <w:right w:val="none" w:sz="0" w:space="0" w:color="auto"/>
          </w:divBdr>
        </w:div>
        <w:div w:id="2093892094">
          <w:marLeft w:val="1166"/>
          <w:marRight w:val="0"/>
          <w:marTop w:val="0"/>
          <w:marBottom w:val="0"/>
          <w:divBdr>
            <w:top w:val="none" w:sz="0" w:space="0" w:color="auto"/>
            <w:left w:val="none" w:sz="0" w:space="0" w:color="auto"/>
            <w:bottom w:val="none" w:sz="0" w:space="0" w:color="auto"/>
            <w:right w:val="none" w:sz="0" w:space="0" w:color="auto"/>
          </w:divBdr>
        </w:div>
      </w:divsChild>
    </w:div>
    <w:div w:id="1942256823">
      <w:bodyDiv w:val="1"/>
      <w:marLeft w:val="0"/>
      <w:marRight w:val="0"/>
      <w:marTop w:val="0"/>
      <w:marBottom w:val="0"/>
      <w:divBdr>
        <w:top w:val="none" w:sz="0" w:space="0" w:color="auto"/>
        <w:left w:val="none" w:sz="0" w:space="0" w:color="auto"/>
        <w:bottom w:val="none" w:sz="0" w:space="0" w:color="auto"/>
        <w:right w:val="none" w:sz="0" w:space="0" w:color="auto"/>
      </w:divBdr>
    </w:div>
    <w:div w:id="1946575819">
      <w:bodyDiv w:val="1"/>
      <w:marLeft w:val="0"/>
      <w:marRight w:val="0"/>
      <w:marTop w:val="0"/>
      <w:marBottom w:val="0"/>
      <w:divBdr>
        <w:top w:val="none" w:sz="0" w:space="0" w:color="auto"/>
        <w:left w:val="none" w:sz="0" w:space="0" w:color="auto"/>
        <w:bottom w:val="none" w:sz="0" w:space="0" w:color="auto"/>
        <w:right w:val="none" w:sz="0" w:space="0" w:color="auto"/>
      </w:divBdr>
    </w:div>
    <w:div w:id="1973246882">
      <w:bodyDiv w:val="1"/>
      <w:marLeft w:val="0"/>
      <w:marRight w:val="0"/>
      <w:marTop w:val="0"/>
      <w:marBottom w:val="0"/>
      <w:divBdr>
        <w:top w:val="none" w:sz="0" w:space="0" w:color="auto"/>
        <w:left w:val="none" w:sz="0" w:space="0" w:color="auto"/>
        <w:bottom w:val="none" w:sz="0" w:space="0" w:color="auto"/>
        <w:right w:val="none" w:sz="0" w:space="0" w:color="auto"/>
      </w:divBdr>
      <w:divsChild>
        <w:div w:id="1553690328">
          <w:marLeft w:val="0"/>
          <w:marRight w:val="0"/>
          <w:marTop w:val="0"/>
          <w:marBottom w:val="0"/>
          <w:divBdr>
            <w:top w:val="none" w:sz="0" w:space="0" w:color="auto"/>
            <w:left w:val="none" w:sz="0" w:space="0" w:color="auto"/>
            <w:bottom w:val="none" w:sz="0" w:space="0" w:color="auto"/>
            <w:right w:val="none" w:sz="0" w:space="0" w:color="auto"/>
          </w:divBdr>
        </w:div>
      </w:divsChild>
    </w:div>
    <w:div w:id="2002929687">
      <w:bodyDiv w:val="1"/>
      <w:marLeft w:val="0"/>
      <w:marRight w:val="0"/>
      <w:marTop w:val="0"/>
      <w:marBottom w:val="0"/>
      <w:divBdr>
        <w:top w:val="none" w:sz="0" w:space="0" w:color="auto"/>
        <w:left w:val="none" w:sz="0" w:space="0" w:color="auto"/>
        <w:bottom w:val="none" w:sz="0" w:space="0" w:color="auto"/>
        <w:right w:val="none" w:sz="0" w:space="0" w:color="auto"/>
      </w:divBdr>
    </w:div>
    <w:div w:id="2015842169">
      <w:bodyDiv w:val="1"/>
      <w:marLeft w:val="0"/>
      <w:marRight w:val="0"/>
      <w:marTop w:val="0"/>
      <w:marBottom w:val="0"/>
      <w:divBdr>
        <w:top w:val="none" w:sz="0" w:space="0" w:color="auto"/>
        <w:left w:val="none" w:sz="0" w:space="0" w:color="auto"/>
        <w:bottom w:val="none" w:sz="0" w:space="0" w:color="auto"/>
        <w:right w:val="none" w:sz="0" w:space="0" w:color="auto"/>
      </w:divBdr>
    </w:div>
    <w:div w:id="2036612832">
      <w:bodyDiv w:val="1"/>
      <w:marLeft w:val="0"/>
      <w:marRight w:val="0"/>
      <w:marTop w:val="0"/>
      <w:marBottom w:val="0"/>
      <w:divBdr>
        <w:top w:val="none" w:sz="0" w:space="0" w:color="auto"/>
        <w:left w:val="none" w:sz="0" w:space="0" w:color="auto"/>
        <w:bottom w:val="none" w:sz="0" w:space="0" w:color="auto"/>
        <w:right w:val="none" w:sz="0" w:space="0" w:color="auto"/>
      </w:divBdr>
    </w:div>
    <w:div w:id="2073848512">
      <w:bodyDiv w:val="1"/>
      <w:marLeft w:val="0"/>
      <w:marRight w:val="0"/>
      <w:marTop w:val="0"/>
      <w:marBottom w:val="0"/>
      <w:divBdr>
        <w:top w:val="none" w:sz="0" w:space="0" w:color="auto"/>
        <w:left w:val="none" w:sz="0" w:space="0" w:color="auto"/>
        <w:bottom w:val="none" w:sz="0" w:space="0" w:color="auto"/>
        <w:right w:val="none" w:sz="0" w:space="0" w:color="auto"/>
      </w:divBdr>
    </w:div>
    <w:div w:id="2146776467">
      <w:bodyDiv w:val="1"/>
      <w:marLeft w:val="0"/>
      <w:marRight w:val="0"/>
      <w:marTop w:val="0"/>
      <w:marBottom w:val="0"/>
      <w:divBdr>
        <w:top w:val="none" w:sz="0" w:space="0" w:color="auto"/>
        <w:left w:val="none" w:sz="0" w:space="0" w:color="auto"/>
        <w:bottom w:val="none" w:sz="0" w:space="0" w:color="auto"/>
        <w:right w:val="none" w:sz="0" w:space="0" w:color="auto"/>
      </w:divBdr>
      <w:divsChild>
        <w:div w:id="6566138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1" Type="http://schemas.openxmlformats.org/officeDocument/2006/relationships/footnotes" Target="footnotes.xml"/><Relationship Id="rId6" Type="http://schemas.openxmlformats.org/officeDocument/2006/relationships/customXml" Target="../customXml/item6.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b:Source>
    <b:Tag>Placeholder1</b:Tag>
    <b:SourceType>Book</b:SourceType>
    <b:Guid>{4E2E6F6D-725C-4DAF-A123-D507942DFE94}</b:Guid>
    <b:RefOrder>1</b:RefOrder>
  </b:Source>
</b:Sourc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A5DB25-D31E-4757-9D82-569F931B3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32B460-04C4-4800-BCC9-884478F5531A}">
  <ds:schemaRefs>
    <ds:schemaRef ds:uri="http://schemas.microsoft.com/sharepoint/events"/>
  </ds:schemaRefs>
</ds:datastoreItem>
</file>

<file path=customXml/itemProps3.xml><?xml version="1.0" encoding="utf-8"?>
<ds:datastoreItem xmlns:ds="http://schemas.openxmlformats.org/officeDocument/2006/customXml" ds:itemID="{29483FA8-E4A7-4FF6-824F-CE0BE4050367}"/>
</file>

<file path=customXml/itemProps4.xml><?xml version="1.0" encoding="utf-8"?>
<ds:datastoreItem xmlns:ds="http://schemas.openxmlformats.org/officeDocument/2006/customXml" ds:itemID="{620C770C-47B9-40F0-AE3C-65C874F35B5F}">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07DF5969-E92E-41A4-983C-229AB36FB338}">
  <ds:schemaRefs>
    <ds:schemaRef ds:uri="http://schemas.openxmlformats.org/officeDocument/2006/bibliography"/>
  </ds:schemaRefs>
</ds:datastoreItem>
</file>

<file path=customXml/itemProps6.xml><?xml version="1.0" encoding="utf-8"?>
<ds:datastoreItem xmlns:ds="http://schemas.openxmlformats.org/officeDocument/2006/customXml" ds:itemID="{C0064866-15C8-4E82-800E-FA249B93153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14</Pages>
  <Words>4327</Words>
  <Characters>24664</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narendar.madhavan@ericsson.com</dc:creator>
  <cp:keywords/>
  <dc:description/>
  <cp:lastModifiedBy>Narendar Madhavan</cp:lastModifiedBy>
  <cp:revision>15</cp:revision>
  <dcterms:created xsi:type="dcterms:W3CDTF">2022-04-25T12:22:00Z</dcterms:created>
  <dcterms:modified xsi:type="dcterms:W3CDTF">2022-04-25T12:37:00Z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TaxKeyword">
    <vt:lpwstr/>
  </property>
  <property fmtid="{D5CDD505-2E9C-101B-9397-08002B2CF9AE}" pid="4" name="EriCOLLCategory">
    <vt:lpwstr/>
  </property>
  <property fmtid="{D5CDD505-2E9C-101B-9397-08002B2CF9AE}" pid="5" name="EriCOLLProjectsTaxHTField0">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OrganizationUnitTaxHTField0">
    <vt:lpwstr/>
  </property>
  <property fmtid="{D5CDD505-2E9C-101B-9397-08002B2CF9AE}" pid="12" name="EriCOLLProducts">
    <vt:lpwstr/>
  </property>
  <property fmtid="{D5CDD505-2E9C-101B-9397-08002B2CF9AE}" pid="13" name="EriCOLLCategoryTaxHTField0">
    <vt:lpwstr/>
  </property>
  <property fmtid="{D5CDD505-2E9C-101B-9397-08002B2CF9AE}" pid="14" name="EriCOLLCompetenceTaxHTField0">
    <vt:lpwstr/>
  </property>
  <property fmtid="{D5CDD505-2E9C-101B-9397-08002B2CF9AE}" pid="15" name="EriCOLLCountryTaxHTField0">
    <vt:lpwstr/>
  </property>
  <property fmtid="{D5CDD505-2E9C-101B-9397-08002B2CF9AE}" pid="16" name="EriCOLLCustomerTaxHTField0">
    <vt:lpwstr/>
  </property>
  <property fmtid="{D5CDD505-2E9C-101B-9397-08002B2CF9AE}" pid="17" name="EriCOLLProductsTaxHTField0">
    <vt:lpwstr/>
  </property>
  <property fmtid="{D5CDD505-2E9C-101B-9397-08002B2CF9AE}" pid="18" name="EriCOLLProcessTaxHTField0">
    <vt:lpwstr/>
  </property>
  <property fmtid="{D5CDD505-2E9C-101B-9397-08002B2CF9AE}" pid="19" name="EriCOLLProjects">
    <vt:lpwstr/>
  </property>
  <property fmtid="{D5CDD505-2E9C-101B-9397-08002B2CF9AE}" pid="20" name="_dlc_DocIdItemGuid">
    <vt:lpwstr>34fc185a-ec5b-4265-b0c7-fa57554b5c0d</vt:lpwstr>
  </property>
</Properties>
</file>